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footer3.xml" ContentType="application/vnd.openxmlformats-officedocument.wordprocessingml.footer+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center"/>
        <w:rPr>
          <w:rFonts w:ascii="仿宋" w:cs="仿宋" w:eastAsia="仿宋" w:hAnsi="仿宋" w:hint="eastAsia"/>
          <w:color w:val="auto"/>
          <w:sz w:val="36"/>
          <w:szCs w:val="36"/>
          <w:highlight w:val="none"/>
          <w:lang w:val="en-US" w:eastAsia="zh-CN"/>
        </w:rPr>
      </w:pPr>
      <w:r>
        <w:rPr>
          <w:rFonts w:ascii="仿宋" w:cs="仿宋" w:eastAsia="仿宋" w:hAnsi="仿宋" w:hint="eastAsia"/>
          <w:color w:val="auto"/>
          <w:sz w:val="36"/>
          <w:szCs w:val="36"/>
          <w:highlight w:val="none"/>
          <w:lang w:val="en-US" w:eastAsia="zh-CN"/>
        </w:rPr>
        <w:t>2025年宿州市非农取水在线远程传输设施运行维护项目公开询价公告</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宿州市市直水资源管理服务中心因工作需要欲询价2025年宿州市非农取水在线远程传输设施运行维护项目费用，欢迎具备条件的供应商报名参加，现将有关事项公告如下：</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2" w:firstLineChars="200"/>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一、项目基本情况</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项目名称：2025年宿州市非农取水在线远程传输设施运行维护项目</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采购方式：公开询价</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default"/>
          <w:color w:val="auto"/>
          <w:sz w:val="28"/>
          <w:szCs w:val="28"/>
          <w:highlight w:val="none"/>
          <w:lang w:val="en-US" w:eastAsia="zh-CN"/>
        </w:rPr>
      </w:pPr>
      <w:r>
        <w:rPr>
          <w:rFonts w:hint="eastAsia"/>
          <w:color w:val="auto"/>
          <w:sz w:val="28"/>
          <w:szCs w:val="28"/>
          <w:highlight w:val="none"/>
          <w:lang w:val="en-US" w:eastAsia="zh-CN"/>
        </w:rPr>
        <w:t>最高限价：</w:t>
      </w:r>
      <w:r>
        <w:rPr>
          <w:rFonts w:hint="eastAsia"/>
          <w:color w:val="0000ff"/>
          <w:sz w:val="28"/>
          <w:szCs w:val="28"/>
          <w:highlight w:val="none"/>
          <w:lang w:val="en-US" w:eastAsia="zh-CN"/>
        </w:rPr>
        <w:t>6.5</w:t>
      </w:r>
      <w:r>
        <w:rPr>
          <w:rFonts w:hint="eastAsia"/>
          <w:color w:val="auto"/>
          <w:sz w:val="28"/>
          <w:szCs w:val="28"/>
          <w:highlight w:val="none"/>
          <w:lang w:val="en-US" w:eastAsia="zh-CN"/>
        </w:rPr>
        <w:t>万元/年</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default"/>
          <w:color w:val="auto"/>
          <w:sz w:val="28"/>
          <w:szCs w:val="28"/>
          <w:highlight w:val="none"/>
          <w:lang w:val="en-US" w:eastAsia="zh-CN"/>
        </w:rPr>
      </w:pPr>
      <w:r>
        <w:rPr>
          <w:rFonts w:hint="eastAsia"/>
          <w:color w:val="auto"/>
          <w:sz w:val="28"/>
          <w:szCs w:val="28"/>
          <w:highlight w:val="none"/>
          <w:lang w:val="en-US" w:eastAsia="zh-CN"/>
        </w:rPr>
        <w:t>采购需求：宿州市直管理的取用水单位非农取水在线远程传输设施运行维护；具体服务要求详见后附件。</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default"/>
          <w:color w:val="auto"/>
          <w:sz w:val="28"/>
          <w:szCs w:val="28"/>
          <w:highlight w:val="none"/>
          <w:lang w:val="en-US" w:eastAsia="zh-CN"/>
        </w:rPr>
      </w:pPr>
      <w:r>
        <w:rPr>
          <w:rFonts w:hint="eastAsia"/>
          <w:color w:val="auto"/>
          <w:sz w:val="28"/>
          <w:szCs w:val="28"/>
          <w:highlight w:val="none"/>
          <w:lang w:val="en-US" w:eastAsia="zh-CN"/>
        </w:rPr>
        <w:t>合同履行期限：签订合同之日起至完成服务内容后止。（合同一年一签，合同期满后，乙方的服务征得甲方书面签字认可后，可续签下一年度合同，续签不超过 1 年，合同金额不变。）</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本项目不接受联合体。</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2" w:firstLineChars="200"/>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二、申请人的资格要求：</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1.满足《中华人民共和国政府采购法》第二十二条规定；</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2.落实政府采购政策需满足的资格要求：</w:t>
      </w:r>
      <w:r>
        <w:rPr>
          <w:rFonts w:hint="eastAsia"/>
          <w:color w:val="auto"/>
          <w:sz w:val="28"/>
          <w:szCs w:val="28"/>
          <w:u w:val="single"/>
          <w:lang w:val="en-US" w:eastAsia="zh-CN"/>
        </w:rPr>
        <w:t>/</w:t>
      </w:r>
      <w:r>
        <w:rPr>
          <w:rFonts w:hint="eastAsia"/>
          <w:color w:val="auto"/>
          <w:sz w:val="28"/>
          <w:szCs w:val="28"/>
          <w:lang w:val="en-US" w:eastAsia="zh-CN"/>
        </w:rPr>
        <w:t>。</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3.本项目的特定资格要求：供应商（含不具有独立法人资格的分公司、不含具备独立法人资格的子公司）存在以下不良信用记录情形之一，不得推荐为中标候选人，不得确定为中标人：</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（1）供应商被人民法院列入失信被执行人的；</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（2）供应商或其法定代表人或拟派项目经理（项目负责人）被列入行贿犯罪档案的；</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default"/>
          <w:color w:val="auto"/>
          <w:sz w:val="28"/>
          <w:szCs w:val="28"/>
          <w:lang w:val="en-US" w:eastAsia="zh-CN"/>
        </w:rPr>
        <w:t>3</w:t>
      </w:r>
      <w:r>
        <w:rPr>
          <w:rFonts w:hint="eastAsia"/>
          <w:color w:val="auto"/>
          <w:sz w:val="28"/>
          <w:szCs w:val="28"/>
          <w:lang w:val="en-US" w:eastAsia="zh-CN"/>
        </w:rPr>
        <w:t>（3）供应商被市场监督管理局列入企业经营异常名录的；</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（4）供应商被税务部门列入重大税收违法案件当事人名单的；</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（5）供应商被政府采购监管部门列入政府采购严重违法失信行为记录名单的。</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查询截止时点为采购响应递交截止时间。</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情形（2）由供应商提供无行贿犯罪记录承诺函。</w:t>
      </w:r>
    </w:p>
    <w:p>
      <w:pPr>
        <w:pStyle w:val="style4097"/>
        <w:keepNext w:val="false"/>
        <w:keepLines w:val="false"/>
        <w:pageBreakBefore w:val="false"/>
        <w:kinsoku/>
        <w:wordWrap/>
        <w:overflowPunct/>
        <w:topLinePunct w:val="false"/>
        <w:autoSpaceDE/>
        <w:autoSpaceDN/>
        <w:bidi w:val="false"/>
        <w:adjustRightInd/>
        <w:snapToGrid/>
        <w:spacing w:lineRule="exact" w:line="560"/>
        <w:ind w:left="0" w:leftChars="0"/>
        <w:textAlignment w:val="auto"/>
        <w:rPr/>
      </w:pPr>
      <w:r>
        <w:t>窗体顶端</w:t>
      </w:r>
    </w:p>
    <w:p>
      <w:pPr>
        <w:pStyle w:val="style4098"/>
        <w:keepNext w:val="false"/>
        <w:keepLines w:val="false"/>
        <w:pageBreakBefore w:val="false"/>
        <w:kinsoku/>
        <w:wordWrap/>
        <w:overflowPunct/>
        <w:topLinePunct w:val="false"/>
        <w:autoSpaceDE/>
        <w:autoSpaceDN/>
        <w:bidi w:val="false"/>
        <w:adjustRightInd/>
        <w:snapToGrid/>
        <w:spacing w:lineRule="exact" w:line="560"/>
        <w:ind w:left="0" w:leftChars="0"/>
        <w:textAlignment w:val="auto"/>
        <w:rPr/>
      </w:pPr>
      <w:r>
        <w:t>窗体底端</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2" w:firstLineChars="200"/>
        <w:textAlignment w:val="auto"/>
        <w:rPr>
          <w:rFonts w:hint="eastAsia"/>
          <w:b/>
          <w:bCs/>
          <w:color w:val="auto"/>
          <w:sz w:val="28"/>
          <w:szCs w:val="28"/>
          <w:highlight w:val="none"/>
          <w:lang w:val="en-US" w:eastAsia="zh-CN"/>
        </w:rPr>
      </w:pPr>
      <w:r>
        <w:rPr>
          <w:rFonts w:hint="eastAsia"/>
          <w:b/>
          <w:bCs/>
          <w:color w:val="auto"/>
          <w:sz w:val="28"/>
          <w:szCs w:val="28"/>
          <w:lang w:val="en-US" w:eastAsia="zh-CN"/>
        </w:rPr>
        <w:t>三、报</w:t>
      </w:r>
      <w:r>
        <w:rPr>
          <w:rFonts w:hint="eastAsia"/>
          <w:b/>
          <w:bCs/>
          <w:color w:val="auto"/>
          <w:sz w:val="28"/>
          <w:szCs w:val="28"/>
          <w:highlight w:val="none"/>
          <w:lang w:val="en-US" w:eastAsia="zh-CN"/>
        </w:rPr>
        <w:t>价截止时间及地点</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截止时间：</w:t>
      </w:r>
      <w:r>
        <w:rPr>
          <w:rFonts w:hint="eastAsia"/>
          <w:color w:val="auto"/>
          <w:sz w:val="28"/>
          <w:szCs w:val="28"/>
          <w:highlight w:val="none"/>
          <w:lang w:eastAsia="zh-CN"/>
        </w:rPr>
        <w:t>202</w:t>
      </w:r>
      <w:r>
        <w:rPr>
          <w:rFonts w:hint="eastAsia"/>
          <w:color w:val="auto"/>
          <w:sz w:val="28"/>
          <w:szCs w:val="28"/>
          <w:highlight w:val="none"/>
          <w:lang w:val="en-US" w:eastAsia="zh-CN"/>
        </w:rPr>
        <w:t>5</w:t>
      </w:r>
      <w:r>
        <w:rPr>
          <w:rFonts w:hint="eastAsia"/>
          <w:color w:val="auto"/>
          <w:sz w:val="28"/>
          <w:szCs w:val="28"/>
          <w:highlight w:val="none"/>
          <w:lang w:eastAsia="zh-CN"/>
        </w:rPr>
        <w:t>年</w:t>
      </w:r>
      <w:r>
        <w:rPr>
          <w:rFonts w:hint="eastAsia"/>
          <w:color w:val="auto"/>
          <w:sz w:val="28"/>
          <w:szCs w:val="28"/>
          <w:highlight w:val="none"/>
          <w:lang w:val="en-US" w:eastAsia="zh-CN"/>
        </w:rPr>
        <w:t xml:space="preserve">  </w:t>
      </w:r>
      <w:r>
        <w:rPr>
          <w:rFonts w:hint="default"/>
          <w:color w:val="auto"/>
          <w:sz w:val="28"/>
          <w:szCs w:val="28"/>
          <w:highlight w:val="none"/>
          <w:lang w:val="en-US" w:eastAsia="zh-CN"/>
        </w:rPr>
        <w:t>3</w:t>
      </w:r>
      <w:r>
        <w:rPr>
          <w:rFonts w:hint="eastAsia"/>
          <w:color w:val="auto"/>
          <w:sz w:val="28"/>
          <w:szCs w:val="28"/>
          <w:highlight w:val="none"/>
          <w:lang w:eastAsia="zh-CN"/>
        </w:rPr>
        <w:t>月</w:t>
      </w:r>
      <w:r>
        <w:rPr>
          <w:rFonts w:hint="eastAsia"/>
          <w:color w:val="auto"/>
          <w:sz w:val="28"/>
          <w:szCs w:val="28"/>
          <w:highlight w:val="none"/>
          <w:lang w:val="en-US" w:eastAsia="zh-CN"/>
        </w:rPr>
        <w:t xml:space="preserve">  </w:t>
      </w:r>
      <w:r>
        <w:rPr>
          <w:rFonts w:hint="default"/>
          <w:color w:val="auto"/>
          <w:sz w:val="28"/>
          <w:szCs w:val="28"/>
          <w:highlight w:val="none"/>
          <w:lang w:val="en-US" w:eastAsia="zh-CN"/>
        </w:rPr>
        <w:t>29</w:t>
      </w:r>
      <w:r>
        <w:rPr>
          <w:rFonts w:hint="eastAsia"/>
          <w:color w:val="auto"/>
          <w:sz w:val="28"/>
          <w:szCs w:val="28"/>
          <w:highlight w:val="none"/>
          <w:lang w:val="en-US" w:eastAsia="zh-CN"/>
        </w:rPr>
        <w:t xml:space="preserve"> </w:t>
      </w:r>
      <w:r>
        <w:rPr>
          <w:rFonts w:hint="eastAsia"/>
          <w:color w:val="auto"/>
          <w:sz w:val="28"/>
          <w:szCs w:val="28"/>
          <w:highlight w:val="none"/>
          <w:lang w:eastAsia="zh-CN"/>
        </w:rPr>
        <w:t>日15点00分</w:t>
      </w:r>
      <w:r>
        <w:rPr>
          <w:rFonts w:hint="eastAsia"/>
          <w:color w:val="auto"/>
          <w:sz w:val="28"/>
          <w:szCs w:val="28"/>
          <w:highlight w:val="none"/>
          <w:lang w:val="en-US" w:eastAsia="zh-CN"/>
        </w:rPr>
        <w:t>。</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地点：宿州市市直水资源管理服务中心11楼会议室，报价人应于报价截止时间前将报价资料邮寄或送至指定地点。</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2" w:firstLineChars="200"/>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四、报价资料</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1、营业执照（复印件加盖单位公章）</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 xml:space="preserve">2、法定代表人身份证明书或法定代表人授权委托书（格式自拟） </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3、报价单（详见附件1）</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4、声明函（详见附件2）</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5、其他资料</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default"/>
          <w:color w:val="auto"/>
          <w:sz w:val="28"/>
          <w:szCs w:val="28"/>
          <w:highlight w:val="none"/>
          <w:lang w:val="en-US" w:eastAsia="zh-CN"/>
        </w:rPr>
      </w:pPr>
      <w:r>
        <w:rPr>
          <w:rFonts w:hint="eastAsia"/>
          <w:color w:val="auto"/>
          <w:sz w:val="28"/>
          <w:szCs w:val="28"/>
          <w:highlight w:val="none"/>
          <w:lang w:val="en-US" w:eastAsia="zh-CN"/>
        </w:rPr>
        <w:t>注：报价资料应胶装装订一份，并在相应位置加盖公章及法定代表人签名或盖章（或代理人签名）。封装资料封面上须清楚写明项目名称、供应商全称。</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2" w:firstLineChars="200"/>
        <w:textAlignment w:val="auto"/>
        <w:rPr>
          <w:rFonts w:hint="eastAsia"/>
          <w:b/>
          <w:bCs/>
          <w:color w:val="auto"/>
          <w:sz w:val="28"/>
          <w:szCs w:val="28"/>
          <w:lang w:val="en-US" w:eastAsia="zh-CN"/>
        </w:rPr>
      </w:pPr>
      <w:r>
        <w:rPr>
          <w:rFonts w:hint="eastAsia"/>
          <w:b/>
          <w:bCs/>
          <w:color w:val="auto"/>
          <w:sz w:val="28"/>
          <w:szCs w:val="28"/>
          <w:lang w:val="en-US" w:eastAsia="zh-CN"/>
        </w:rPr>
        <w:t>五、报价要求</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1、本项目报价为总价报价。</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2、报价人的最终报价不得高于最高限价否则按废标处理。</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default"/>
          <w:color w:val="auto"/>
          <w:sz w:val="28"/>
          <w:szCs w:val="28"/>
          <w:lang w:val="en-US" w:eastAsia="zh-CN"/>
        </w:rPr>
      </w:pPr>
      <w:r>
        <w:rPr>
          <w:rFonts w:hint="eastAsia"/>
          <w:color w:val="auto"/>
          <w:sz w:val="28"/>
          <w:szCs w:val="28"/>
          <w:lang w:val="en-US" w:eastAsia="zh-CN"/>
        </w:rPr>
        <w:t>3、</w:t>
      </w:r>
      <w:r>
        <w:rPr>
          <w:rFonts w:hint="default"/>
          <w:color w:val="auto"/>
          <w:sz w:val="28"/>
          <w:szCs w:val="28"/>
          <w:lang w:val="en-US" w:eastAsia="zh-CN"/>
        </w:rPr>
        <w:t>投标总报价应包括人工费（含差旅费）、材料费、机械费、管理费、税、利润、服务期限内的风险费用、前期资料的收集等完成本次采购范围内工作所发生的全部费用，即为履行合同的最终价格。</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2" w:firstLineChars="200"/>
        <w:textAlignment w:val="auto"/>
        <w:rPr>
          <w:rFonts w:hint="eastAsia"/>
          <w:b/>
          <w:bCs/>
          <w:color w:val="auto"/>
          <w:sz w:val="28"/>
          <w:szCs w:val="28"/>
          <w:lang w:val="en-US" w:eastAsia="zh-CN"/>
        </w:rPr>
      </w:pPr>
      <w:r>
        <w:rPr>
          <w:rFonts w:hint="eastAsia"/>
          <w:b/>
          <w:bCs/>
          <w:color w:val="auto"/>
          <w:sz w:val="28"/>
          <w:szCs w:val="28"/>
          <w:lang w:val="en-US" w:eastAsia="zh-CN"/>
        </w:rPr>
        <w:t>六、开启</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exact" w:line="560"/>
        <w:ind w:left="0" w:leftChars="0" w:right="0" w:firstLine="420"/>
        <w:jc w:val="both"/>
        <w:textAlignment w:val="auto"/>
        <w:rPr>
          <w:rFonts w:ascii="宋体" w:cs="宋体" w:eastAsia="宋体" w:hAnsi="宋体" w:hint="eastAsia"/>
          <w:i w:val="false"/>
          <w:iCs w:val="false"/>
          <w:caps w:val="false"/>
          <w:color w:val="333333"/>
          <w:spacing w:val="0"/>
          <w:sz w:val="28"/>
          <w:szCs w:val="28"/>
        </w:rPr>
      </w:pPr>
      <w:r>
        <w:rPr>
          <w:rFonts w:ascii="宋体" w:cs="宋体" w:eastAsia="宋体" w:hAnsi="宋体" w:hint="eastAsia"/>
          <w:i w:val="false"/>
          <w:iCs w:val="false"/>
          <w:caps w:val="false"/>
          <w:color w:val="333333"/>
          <w:spacing w:val="0"/>
          <w:sz w:val="28"/>
          <w:szCs w:val="28"/>
          <w:shd w:val="clear" w:color="auto" w:fill="ffffff"/>
        </w:rPr>
        <w:t>时间：202</w:t>
      </w:r>
      <w:r>
        <w:rPr>
          <w:rFonts w:ascii="宋体" w:cs="宋体" w:eastAsia="宋体" w:hAnsi="宋体" w:hint="eastAsia"/>
          <w:i w:val="false"/>
          <w:iCs w:val="false"/>
          <w:caps w:val="false"/>
          <w:color w:val="333333"/>
          <w:spacing w:val="0"/>
          <w:sz w:val="28"/>
          <w:szCs w:val="28"/>
          <w:shd w:val="clear" w:color="auto" w:fill="ffffff"/>
          <w:lang w:val="en-US" w:eastAsia="zh-CN"/>
        </w:rPr>
        <w:t>5</w:t>
      </w:r>
      <w:r>
        <w:rPr>
          <w:rFonts w:ascii="宋体" w:cs="宋体" w:eastAsia="宋体" w:hAnsi="宋体" w:hint="eastAsia"/>
          <w:i w:val="false"/>
          <w:iCs w:val="false"/>
          <w:caps w:val="false"/>
          <w:color w:val="333333"/>
          <w:spacing w:val="0"/>
          <w:sz w:val="28"/>
          <w:szCs w:val="28"/>
          <w:shd w:val="clear" w:color="auto" w:fill="ffffff"/>
        </w:rPr>
        <w:t>年</w:t>
      </w:r>
      <w:r>
        <w:rPr>
          <w:rFonts w:ascii="宋体" w:cs="宋体" w:eastAsia="宋体" w:hAnsi="宋体" w:hint="eastAsia"/>
          <w:i w:val="false"/>
          <w:iCs w:val="false"/>
          <w:caps w:val="false"/>
          <w:color w:val="333333"/>
          <w:spacing w:val="0"/>
          <w:sz w:val="28"/>
          <w:szCs w:val="28"/>
          <w:shd w:val="clear" w:color="auto" w:fill="ffffff"/>
          <w:lang w:val="en-US" w:eastAsia="zh-CN"/>
        </w:rPr>
        <w:t xml:space="preserve"> </w:t>
      </w:r>
      <w:r>
        <w:rPr>
          <w:rFonts w:ascii="宋体" w:cs="宋体" w:eastAsia="宋体" w:hAnsi="宋体" w:hint="default"/>
          <w:i w:val="false"/>
          <w:iCs w:val="false"/>
          <w:caps w:val="false"/>
          <w:color w:val="333333"/>
          <w:spacing w:val="0"/>
          <w:sz w:val="28"/>
          <w:szCs w:val="28"/>
          <w:shd w:val="clear" w:color="auto" w:fill="ffffff"/>
          <w:lang w:val="en-US" w:eastAsia="zh-CN"/>
        </w:rPr>
        <w:t>3</w:t>
      </w:r>
      <w:r>
        <w:rPr>
          <w:rFonts w:ascii="宋体" w:cs="宋体" w:eastAsia="宋体" w:hAnsi="宋体" w:hint="eastAsia"/>
          <w:i w:val="false"/>
          <w:iCs w:val="false"/>
          <w:caps w:val="false"/>
          <w:color w:val="333333"/>
          <w:spacing w:val="0"/>
          <w:sz w:val="28"/>
          <w:szCs w:val="28"/>
          <w:shd w:val="clear" w:color="auto" w:fill="ffffff"/>
          <w:lang w:val="en-US" w:eastAsia="zh-CN"/>
        </w:rPr>
        <w:t xml:space="preserve"> </w:t>
      </w:r>
      <w:r>
        <w:rPr>
          <w:rFonts w:ascii="宋体" w:cs="宋体" w:eastAsia="宋体" w:hAnsi="宋体" w:hint="eastAsia"/>
          <w:i w:val="false"/>
          <w:iCs w:val="false"/>
          <w:caps w:val="false"/>
          <w:color w:val="333333"/>
          <w:spacing w:val="0"/>
          <w:sz w:val="28"/>
          <w:szCs w:val="28"/>
          <w:shd w:val="clear" w:color="auto" w:fill="ffffff"/>
        </w:rPr>
        <w:t>月</w:t>
      </w:r>
      <w:r>
        <w:rPr>
          <w:rFonts w:ascii="宋体" w:cs="宋体" w:eastAsia="宋体" w:hAnsi="宋体" w:hint="eastAsia"/>
          <w:i w:val="false"/>
          <w:iCs w:val="false"/>
          <w:caps w:val="false"/>
          <w:color w:val="333333"/>
          <w:spacing w:val="0"/>
          <w:sz w:val="28"/>
          <w:szCs w:val="28"/>
          <w:shd w:val="clear" w:color="auto" w:fill="ffffff"/>
          <w:lang w:val="en-US" w:eastAsia="zh-CN"/>
        </w:rPr>
        <w:t xml:space="preserve"> </w:t>
      </w:r>
      <w:r>
        <w:rPr>
          <w:rFonts w:ascii="宋体" w:cs="宋体" w:eastAsia="宋体" w:hAnsi="宋体" w:hint="default"/>
          <w:i w:val="false"/>
          <w:iCs w:val="false"/>
          <w:caps w:val="false"/>
          <w:color w:val="333333"/>
          <w:spacing w:val="0"/>
          <w:sz w:val="28"/>
          <w:szCs w:val="28"/>
          <w:shd w:val="clear" w:color="auto" w:fill="ffffff"/>
          <w:lang w:val="en-US" w:eastAsia="zh-CN"/>
        </w:rPr>
        <w:t>29</w:t>
      </w:r>
      <w:r>
        <w:rPr>
          <w:rFonts w:ascii="宋体" w:cs="宋体" w:eastAsia="宋体" w:hAnsi="宋体" w:hint="eastAsia"/>
          <w:i w:val="false"/>
          <w:iCs w:val="false"/>
          <w:caps w:val="false"/>
          <w:color w:val="333333"/>
          <w:spacing w:val="0"/>
          <w:sz w:val="28"/>
          <w:szCs w:val="28"/>
          <w:shd w:val="clear" w:color="auto" w:fill="ffffff"/>
          <w:lang w:val="en-US" w:eastAsia="zh-CN"/>
        </w:rPr>
        <w:t xml:space="preserve"> </w:t>
      </w:r>
      <w:r>
        <w:rPr>
          <w:rFonts w:ascii="宋体" w:cs="宋体" w:eastAsia="宋体" w:hAnsi="宋体" w:hint="eastAsia"/>
          <w:i w:val="false"/>
          <w:iCs w:val="false"/>
          <w:caps w:val="false"/>
          <w:color w:val="333333"/>
          <w:spacing w:val="0"/>
          <w:sz w:val="28"/>
          <w:szCs w:val="28"/>
          <w:shd w:val="clear" w:color="auto" w:fill="ffffff"/>
        </w:rPr>
        <w:t>日</w:t>
      </w:r>
      <w:r>
        <w:rPr>
          <w:rFonts w:ascii="宋体" w:cs="宋体" w:eastAsia="宋体" w:hAnsi="宋体" w:hint="eastAsia"/>
          <w:i w:val="false"/>
          <w:iCs w:val="false"/>
          <w:caps w:val="false"/>
          <w:color w:val="333333"/>
          <w:spacing w:val="0"/>
          <w:sz w:val="28"/>
          <w:szCs w:val="28"/>
          <w:shd w:val="clear" w:color="auto" w:fill="ffffff"/>
          <w:lang w:val="en-US" w:eastAsia="zh-CN"/>
        </w:rPr>
        <w:t>15</w:t>
      </w:r>
      <w:r>
        <w:rPr>
          <w:rFonts w:ascii="宋体" w:cs="宋体" w:eastAsia="宋体" w:hAnsi="宋体" w:hint="eastAsia"/>
          <w:i w:val="false"/>
          <w:iCs w:val="false"/>
          <w:caps w:val="false"/>
          <w:color w:val="333333"/>
          <w:spacing w:val="0"/>
          <w:sz w:val="28"/>
          <w:szCs w:val="28"/>
          <w:shd w:val="clear" w:color="auto" w:fill="ffffff"/>
        </w:rPr>
        <w:t>点</w:t>
      </w:r>
      <w:r>
        <w:rPr>
          <w:rFonts w:ascii="宋体" w:cs="宋体" w:eastAsia="宋体" w:hAnsi="宋体" w:hint="eastAsia"/>
          <w:i w:val="false"/>
          <w:iCs w:val="false"/>
          <w:caps w:val="false"/>
          <w:color w:val="333333"/>
          <w:spacing w:val="0"/>
          <w:sz w:val="28"/>
          <w:szCs w:val="28"/>
          <w:shd w:val="clear" w:color="auto" w:fill="ffffff"/>
          <w:lang w:val="en-US" w:eastAsia="zh-CN"/>
        </w:rPr>
        <w:t>0</w:t>
      </w:r>
      <w:r>
        <w:rPr>
          <w:rFonts w:ascii="宋体" w:cs="宋体" w:eastAsia="宋体" w:hAnsi="宋体" w:hint="eastAsia"/>
          <w:i w:val="false"/>
          <w:iCs w:val="false"/>
          <w:caps w:val="false"/>
          <w:color w:val="333333"/>
          <w:spacing w:val="0"/>
          <w:sz w:val="28"/>
          <w:szCs w:val="28"/>
          <w:shd w:val="clear" w:color="auto" w:fill="ffffff"/>
        </w:rPr>
        <w:t>0分（北京时间）</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exact" w:line="560"/>
        <w:ind w:left="0" w:leftChars="0" w:right="0" w:firstLine="420"/>
        <w:jc w:val="both"/>
        <w:textAlignment w:val="auto"/>
        <w:rPr>
          <w:rFonts w:hint="default"/>
          <w:lang w:val="en-US" w:eastAsia="zh-CN"/>
        </w:rPr>
      </w:pPr>
      <w:r>
        <w:rPr>
          <w:rFonts w:ascii="宋体" w:cs="宋体" w:eastAsia="宋体" w:hAnsi="宋体" w:hint="eastAsia"/>
          <w:i w:val="false"/>
          <w:iCs w:val="false"/>
          <w:caps w:val="false"/>
          <w:color w:val="333333"/>
          <w:spacing w:val="0"/>
          <w:sz w:val="28"/>
          <w:szCs w:val="28"/>
          <w:shd w:val="clear" w:color="auto" w:fill="ffffff"/>
        </w:rPr>
        <w:t>地点：</w:t>
      </w:r>
      <w:r>
        <w:rPr>
          <w:rFonts w:ascii="宋体" w:cs="宋体" w:eastAsia="宋体" w:hAnsi="宋体" w:hint="eastAsia"/>
          <w:i w:val="false"/>
          <w:iCs w:val="false"/>
          <w:caps w:val="false"/>
          <w:color w:val="333333"/>
          <w:spacing w:val="0"/>
          <w:sz w:val="28"/>
          <w:szCs w:val="28"/>
          <w:shd w:val="clear" w:color="auto" w:fill="ffffff"/>
          <w:lang w:eastAsia="zh-CN"/>
        </w:rPr>
        <w:t>宿州市市直水资源管理服务中心</w:t>
      </w:r>
      <w:r>
        <w:rPr>
          <w:rFonts w:ascii="宋体" w:cs="宋体" w:eastAsia="宋体" w:hAnsi="宋体" w:hint="eastAsia"/>
          <w:i w:val="false"/>
          <w:iCs w:val="false"/>
          <w:caps w:val="false"/>
          <w:color w:val="333333"/>
          <w:spacing w:val="0"/>
          <w:sz w:val="28"/>
          <w:szCs w:val="28"/>
          <w:shd w:val="clear" w:color="auto" w:fill="ffffff"/>
          <w:lang w:val="en-US" w:eastAsia="zh-CN"/>
        </w:rPr>
        <w:t>11</w:t>
      </w:r>
      <w:r>
        <w:rPr>
          <w:rFonts w:ascii="宋体" w:cs="宋体" w:eastAsia="宋体" w:hAnsi="宋体" w:hint="eastAsia"/>
          <w:i w:val="false"/>
          <w:iCs w:val="false"/>
          <w:caps w:val="false"/>
          <w:color w:val="333333"/>
          <w:spacing w:val="0"/>
          <w:sz w:val="28"/>
          <w:szCs w:val="28"/>
          <w:shd w:val="clear" w:color="auto" w:fill="ffffff"/>
        </w:rPr>
        <w:t>楼会议室。逾期送达的或者未送达指定地点的</w:t>
      </w:r>
      <w:r>
        <w:rPr>
          <w:rFonts w:ascii="宋体" w:cs="宋体" w:eastAsia="宋体" w:hAnsi="宋体" w:hint="eastAsia"/>
          <w:i w:val="false"/>
          <w:iCs w:val="false"/>
          <w:caps w:val="false"/>
          <w:color w:val="333333"/>
          <w:spacing w:val="0"/>
          <w:sz w:val="28"/>
          <w:szCs w:val="28"/>
          <w:shd w:val="clear" w:color="auto" w:fill="ffffff"/>
          <w:lang w:val="en-US" w:eastAsia="zh-CN"/>
        </w:rPr>
        <w:t>报价资料</w:t>
      </w:r>
      <w:r>
        <w:rPr>
          <w:rFonts w:ascii="宋体" w:cs="宋体" w:eastAsia="宋体" w:hAnsi="宋体" w:hint="eastAsia"/>
          <w:i w:val="false"/>
          <w:iCs w:val="false"/>
          <w:caps w:val="false"/>
          <w:color w:val="333333"/>
          <w:spacing w:val="0"/>
          <w:sz w:val="28"/>
          <w:szCs w:val="28"/>
          <w:shd w:val="clear" w:color="auto" w:fill="ffffff"/>
        </w:rPr>
        <w:t>，采购人不予接受。</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2" w:firstLineChars="200"/>
        <w:textAlignment w:val="auto"/>
        <w:rPr>
          <w:rFonts w:hint="eastAsia"/>
          <w:b/>
          <w:bCs/>
          <w:color w:val="auto"/>
          <w:sz w:val="28"/>
          <w:szCs w:val="28"/>
          <w:lang w:val="en-US" w:eastAsia="zh-CN"/>
        </w:rPr>
      </w:pPr>
      <w:r>
        <w:rPr>
          <w:rFonts w:hint="eastAsia"/>
          <w:b/>
          <w:bCs/>
          <w:color w:val="auto"/>
          <w:sz w:val="28"/>
          <w:szCs w:val="28"/>
          <w:lang w:val="en-US" w:eastAsia="zh-CN"/>
        </w:rPr>
        <w:t>七、成交方式</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采用公开征集、择优选取的方式，从符合条件的报名单位中，按得分由高到低选取1名成交人，得分相同时，按报价由低到高顺序选取；得分且报价相同并列的，抽签决定最终中选者。评分办法详见《附件》。</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2" w:firstLineChars="200"/>
        <w:textAlignment w:val="auto"/>
        <w:rPr>
          <w:rFonts w:hint="eastAsia"/>
          <w:b/>
          <w:bCs/>
          <w:color w:val="auto"/>
          <w:sz w:val="28"/>
          <w:szCs w:val="28"/>
          <w:lang w:val="en-US" w:eastAsia="zh-CN"/>
        </w:rPr>
      </w:pPr>
      <w:r>
        <w:rPr>
          <w:rFonts w:hint="eastAsia"/>
          <w:b/>
          <w:bCs/>
          <w:color w:val="auto"/>
          <w:sz w:val="28"/>
          <w:szCs w:val="28"/>
          <w:lang w:val="en-US" w:eastAsia="zh-CN"/>
        </w:rPr>
        <w:t>八、付款方式：</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合同签订后付至合同价款的6</w:t>
      </w:r>
      <w:bookmarkStart w:id="0" w:name="_GoBack"/>
      <w:bookmarkEnd w:id="0"/>
      <w:r>
        <w:rPr>
          <w:rFonts w:hint="eastAsia"/>
          <w:color w:val="auto"/>
          <w:sz w:val="28"/>
          <w:szCs w:val="28"/>
          <w:lang w:val="en-US" w:eastAsia="zh-CN"/>
        </w:rPr>
        <w:t>0%，完成合同约定的所有服务内容并经验收合格后一次性付清剩余款项。</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2" w:firstLineChars="200"/>
        <w:textAlignment w:val="auto"/>
        <w:rPr>
          <w:rFonts w:hint="eastAsia"/>
          <w:b/>
          <w:bCs/>
          <w:color w:val="auto"/>
          <w:sz w:val="28"/>
          <w:szCs w:val="28"/>
          <w:lang w:val="en-US" w:eastAsia="zh-CN"/>
        </w:rPr>
      </w:pPr>
      <w:r>
        <w:rPr>
          <w:rFonts w:hint="eastAsia"/>
          <w:b/>
          <w:bCs/>
          <w:color w:val="auto"/>
          <w:sz w:val="28"/>
          <w:szCs w:val="28"/>
          <w:lang w:val="en-US" w:eastAsia="zh-CN"/>
        </w:rPr>
        <w:t>九、联系方式</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名 称：宿州市市直水资源管理服务中心</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地址：宿州市政务新区通济一路39号</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联系方式：0557-3039006</w:t>
      </w:r>
    </w:p>
    <w:p>
      <w:pPr>
        <w:pStyle w:val="style78"/>
        <w:keepNext w:val="false"/>
        <w:keepLines w:val="false"/>
        <w:pageBreakBefore w:val="false"/>
        <w:kinsoku/>
        <w:wordWrap/>
        <w:overflowPunct/>
        <w:topLinePunct w:val="false"/>
        <w:autoSpaceDE/>
        <w:autoSpaceDN/>
        <w:bidi w:val="false"/>
        <w:adjustRightInd/>
        <w:snapToGrid/>
        <w:spacing w:after="0" w:lineRule="exact" w:line="560"/>
        <w:ind w:left="0" w:leftChars="0"/>
        <w:textAlignment w:val="auto"/>
        <w:rPr>
          <w:rFonts w:hint="eastAsia"/>
          <w:color w:val="auto"/>
          <w:sz w:val="28"/>
          <w:szCs w:val="28"/>
          <w:lang w:val="en-US" w:eastAsia="zh-CN"/>
        </w:rPr>
      </w:pP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jc w:val="right"/>
        <w:textAlignment w:val="auto"/>
        <w:rPr>
          <w:rFonts w:hint="eastAsia"/>
          <w:color w:val="auto"/>
          <w:sz w:val="28"/>
          <w:szCs w:val="28"/>
          <w:lang w:val="en-US" w:eastAsia="zh-CN"/>
        </w:rPr>
      </w:pPr>
      <w:r>
        <w:rPr>
          <w:rFonts w:hint="eastAsia"/>
          <w:color w:val="auto"/>
          <w:sz w:val="28"/>
          <w:szCs w:val="28"/>
          <w:lang w:eastAsia="zh-CN"/>
        </w:rPr>
        <w:t>202</w:t>
      </w:r>
      <w:r>
        <w:rPr>
          <w:rFonts w:hint="eastAsia"/>
          <w:color w:val="auto"/>
          <w:sz w:val="28"/>
          <w:szCs w:val="28"/>
          <w:lang w:val="en-US" w:eastAsia="zh-CN"/>
        </w:rPr>
        <w:t>5</w:t>
      </w:r>
      <w:r>
        <w:rPr>
          <w:rFonts w:hint="eastAsia"/>
          <w:color w:val="auto"/>
          <w:sz w:val="28"/>
          <w:szCs w:val="28"/>
          <w:lang w:eastAsia="zh-CN"/>
        </w:rPr>
        <w:t>年</w:t>
      </w:r>
      <w:r>
        <w:rPr>
          <w:rFonts w:hint="eastAsia"/>
          <w:color w:val="auto"/>
          <w:sz w:val="28"/>
          <w:szCs w:val="28"/>
          <w:lang w:val="en-US" w:eastAsia="zh-CN"/>
        </w:rPr>
        <w:t xml:space="preserve"> </w:t>
      </w:r>
      <w:r>
        <w:rPr>
          <w:rFonts w:hint="default"/>
          <w:color w:val="auto"/>
          <w:sz w:val="28"/>
          <w:szCs w:val="28"/>
          <w:lang w:val="en-US" w:eastAsia="zh-CN"/>
        </w:rPr>
        <w:t>3</w:t>
      </w:r>
      <w:r>
        <w:rPr>
          <w:rFonts w:hint="eastAsia"/>
          <w:color w:val="auto"/>
          <w:sz w:val="28"/>
          <w:szCs w:val="28"/>
          <w:lang w:val="en-US" w:eastAsia="zh-CN"/>
        </w:rPr>
        <w:t xml:space="preserve"> </w:t>
      </w:r>
      <w:r>
        <w:rPr>
          <w:rFonts w:hint="eastAsia"/>
          <w:color w:val="auto"/>
          <w:sz w:val="28"/>
          <w:szCs w:val="28"/>
          <w:lang w:eastAsia="zh-CN"/>
        </w:rPr>
        <w:t>月</w:t>
      </w:r>
      <w:r>
        <w:rPr>
          <w:rFonts w:hint="eastAsia"/>
          <w:color w:val="auto"/>
          <w:sz w:val="28"/>
          <w:szCs w:val="28"/>
          <w:lang w:val="en-US" w:eastAsia="zh-CN"/>
        </w:rPr>
        <w:t xml:space="preserve"> </w:t>
      </w:r>
      <w:r>
        <w:rPr>
          <w:rFonts w:hint="default"/>
          <w:color w:val="auto"/>
          <w:sz w:val="28"/>
          <w:szCs w:val="28"/>
          <w:lang w:val="en-US" w:eastAsia="zh-CN"/>
        </w:rPr>
        <w:t>25</w:t>
      </w:r>
      <w:r>
        <w:rPr>
          <w:rFonts w:hint="eastAsia"/>
          <w:color w:val="auto"/>
          <w:sz w:val="28"/>
          <w:szCs w:val="28"/>
          <w:lang w:val="en-US" w:eastAsia="zh-CN"/>
        </w:rPr>
        <w:t xml:space="preserve"> </w:t>
      </w:r>
      <w:r>
        <w:rPr>
          <w:rFonts w:hint="eastAsia"/>
          <w:color w:val="auto"/>
          <w:sz w:val="28"/>
          <w:szCs w:val="28"/>
          <w:lang w:eastAsia="zh-CN"/>
        </w:rPr>
        <w:t>日</w:t>
      </w:r>
    </w:p>
    <w:p>
      <w:pPr>
        <w:pStyle w:val="style78"/>
        <w:rPr>
          <w:rFonts w:hint="default"/>
          <w:lang w:val="en-US" w:eastAsia="zh-CN"/>
        </w:rPr>
      </w:pPr>
    </w:p>
    <w:p>
      <w:pPr>
        <w:pStyle w:val="style77"/>
        <w:rPr>
          <w:rFonts w:hint="default"/>
          <w:lang w:val="en-US" w:eastAsia="zh-CN"/>
        </w:rPr>
      </w:pPr>
    </w:p>
    <w:p>
      <w:pPr>
        <w:pStyle w:val="style3"/>
        <w:jc w:val="left"/>
        <w:rPr>
          <w:rFonts w:ascii="宋体" w:cs="宋体" w:eastAsia="宋体" w:hAnsi="宋体" w:hint="eastAsia"/>
          <w:color w:val="auto"/>
          <w:highlight w:val="none"/>
          <w:lang w:val="en-US" w:eastAsia="zh-CN"/>
        </w:rPr>
      </w:pPr>
      <w:r>
        <w:rPr>
          <w:rFonts w:ascii="宋体" w:cs="宋体" w:hAnsi="宋体" w:hint="eastAsia"/>
          <w:color w:val="auto"/>
          <w:highlight w:val="none"/>
          <w:lang w:val="en-US" w:eastAsia="zh-CN"/>
        </w:rPr>
        <w:t>附件</w:t>
      </w:r>
    </w:p>
    <w:p>
      <w:pPr>
        <w:pStyle w:val="style3"/>
        <w:jc w:val="center"/>
        <w:rPr>
          <w:rFonts w:ascii="宋体" w:cs="宋体" w:hAnsi="宋体" w:hint="eastAsia"/>
          <w:color w:val="auto"/>
          <w:highlight w:val="none"/>
        </w:rPr>
      </w:pPr>
      <w:r>
        <w:rPr>
          <w:rFonts w:ascii="宋体" w:cs="宋体" w:hAnsi="宋体" w:hint="eastAsia"/>
          <w:color w:val="auto"/>
          <w:highlight w:val="none"/>
        </w:rPr>
        <w:t>服务要求</w:t>
      </w:r>
    </w:p>
    <w:bookmarkStart w:id="1" w:name="_Toc511899299"/>
    <w:bookmarkEnd w:id="1"/>
    <w:p>
      <w:pPr>
        <w:pStyle w:val="style0"/>
        <w:spacing w:lineRule="exact" w:line="580"/>
        <w:ind w:firstLine="480" w:firstLineChars="200"/>
        <w:rPr>
          <w:rFonts w:hint="eastAsia"/>
          <w:color w:val="000000"/>
          <w:sz w:val="24"/>
          <w:szCs w:val="24"/>
          <w:highlight w:val="yellow"/>
        </w:rPr>
      </w:pPr>
      <w:r>
        <w:rPr>
          <w:rFonts w:hint="eastAsia"/>
          <w:color w:val="000000"/>
          <w:sz w:val="24"/>
          <w:szCs w:val="24"/>
          <w:highlight w:val="none"/>
          <w:lang w:val="en-US" w:eastAsia="zh-CN"/>
        </w:rPr>
        <w:t>（1）宿州市20处取水在线</w:t>
      </w:r>
      <w:r>
        <w:rPr>
          <w:rFonts w:hint="eastAsia"/>
          <w:color w:val="000000"/>
          <w:sz w:val="24"/>
          <w:szCs w:val="24"/>
          <w:highlight w:val="none"/>
        </w:rPr>
        <w:t>监测站点运行维护服务</w:t>
      </w:r>
    </w:p>
    <w:p>
      <w:pPr>
        <w:pStyle w:val="style0"/>
        <w:spacing w:lineRule="exact" w:line="580"/>
        <w:rPr>
          <w:rFonts w:hint="eastAsia"/>
          <w:color w:val="000000"/>
          <w:sz w:val="24"/>
          <w:szCs w:val="24"/>
          <w:highlight w:val="none"/>
        </w:rPr>
      </w:pPr>
      <w:r>
        <w:rPr>
          <w:rFonts w:hint="eastAsia"/>
          <w:color w:val="000000"/>
          <w:sz w:val="24"/>
          <w:szCs w:val="24"/>
          <w:highlight w:val="none"/>
          <w:lang w:val="en-US" w:eastAsia="zh-CN"/>
        </w:rPr>
        <w:t xml:space="preserve">    </w:t>
      </w:r>
      <w:r>
        <w:rPr>
          <w:rFonts w:hint="eastAsia"/>
          <w:color w:val="000000"/>
          <w:sz w:val="24"/>
          <w:szCs w:val="24"/>
          <w:highlight w:val="none"/>
        </w:rPr>
        <w:t>服务期内每天远程巡查取水数据采集情况，对采集数据的时效性进行分析评价；在自行发现系统或监测站点故障或接到用户报修通知时，及时响应给予处理并在系统或监测站点恢复正常后向水行政主管部门反馈。</w:t>
      </w:r>
    </w:p>
    <w:p>
      <w:pPr>
        <w:pStyle w:val="style0"/>
        <w:spacing w:lineRule="exact" w:line="580"/>
        <w:rPr>
          <w:rFonts w:hint="eastAsia"/>
          <w:color w:val="000000"/>
          <w:sz w:val="24"/>
          <w:szCs w:val="24"/>
          <w:highlight w:val="none"/>
        </w:rPr>
      </w:pPr>
      <w:r>
        <w:rPr>
          <w:rFonts w:hint="eastAsia"/>
          <w:color w:val="000000"/>
          <w:sz w:val="24"/>
          <w:szCs w:val="24"/>
          <w:highlight w:val="none"/>
          <w:lang w:val="en-US" w:eastAsia="zh-CN"/>
        </w:rPr>
        <w:t xml:space="preserve">    </w:t>
      </w:r>
      <w:r>
        <w:rPr>
          <w:rFonts w:hint="eastAsia"/>
          <w:color w:val="000000"/>
          <w:sz w:val="24"/>
          <w:szCs w:val="24"/>
          <w:highlight w:val="none"/>
        </w:rPr>
        <w:t>（2）监测数据分析评价服务</w:t>
      </w:r>
    </w:p>
    <w:p>
      <w:pPr>
        <w:pStyle w:val="style0"/>
        <w:spacing w:lineRule="exact" w:line="580"/>
        <w:ind w:firstLine="480"/>
        <w:rPr>
          <w:rFonts w:hint="eastAsia"/>
          <w:highlight w:val="none"/>
        </w:rPr>
      </w:pPr>
      <w:r>
        <w:rPr>
          <w:rFonts w:hint="eastAsia"/>
          <w:color w:val="000000"/>
          <w:sz w:val="24"/>
          <w:szCs w:val="24"/>
          <w:highlight w:val="none"/>
        </w:rPr>
        <w:t>为水资源管理提供技术支撑，根据工作需要及时为</w:t>
      </w:r>
      <w:r>
        <w:rPr>
          <w:rFonts w:hint="eastAsia"/>
          <w:color w:val="000000"/>
          <w:sz w:val="24"/>
          <w:szCs w:val="24"/>
          <w:highlight w:val="none"/>
          <w:lang w:val="en-US" w:eastAsia="zh-CN"/>
        </w:rPr>
        <w:t>宿州市</w:t>
      </w:r>
      <w:r>
        <w:rPr>
          <w:rFonts w:hint="eastAsia"/>
          <w:color w:val="000000"/>
          <w:sz w:val="24"/>
          <w:szCs w:val="24"/>
          <w:highlight w:val="none"/>
        </w:rPr>
        <w:t xml:space="preserve">水利局提供用水量的日报、月报、年报等报表；对故障期间数据给予修复和填充，保证数据完整、准确和有效。 </w:t>
      </w:r>
    </w:p>
    <w:p>
      <w:pPr>
        <w:pStyle w:val="style0"/>
        <w:rPr>
          <w:rFonts w:ascii="仿宋" w:cs="仿宋" w:eastAsia="仿宋" w:hAnsi="仿宋" w:hint="eastAsia"/>
          <w:b/>
          <w:bCs/>
          <w:color w:val="auto"/>
          <w:sz w:val="24"/>
          <w:szCs w:val="24"/>
        </w:rPr>
      </w:pPr>
    </w:p>
    <w:p>
      <w:pPr>
        <w:pStyle w:val="style0"/>
        <w:spacing w:before="179" w:lineRule="auto" w:line="219"/>
        <w:jc w:val="both"/>
        <w:rPr>
          <w:rFonts w:ascii="仿宋" w:cs="仿宋" w:eastAsia="仿宋" w:hAnsi="仿宋" w:hint="eastAsia"/>
          <w:b/>
          <w:bCs/>
          <w:color w:val="000000"/>
          <w:kern w:val="0"/>
          <w:sz w:val="36"/>
          <w:szCs w:val="36"/>
          <w:shd w:val="clear" w:color="auto" w:fill="ffffff"/>
        </w:rPr>
        <w:sectPr>
          <w:footerReference w:type="default" r:id="rId2"/>
          <w:pgSz w:w="11906" w:h="16838" w:orient="portrait"/>
          <w:pgMar w:top="1134" w:right="1800" w:bottom="1134" w:left="1800" w:header="851" w:footer="992" w:gutter="0"/>
          <w:pgBorders w:zOrder="front" w:display="allPages" w:offsetFrom="text">
            <w:top w:val="none" w:sz="0" w:space="0" w:color="auto"/>
            <w:left w:val="none" w:sz="0" w:space="0" w:color="auto"/>
            <w:bottom w:val="none" w:sz="0" w:space="0" w:color="auto"/>
            <w:right w:val="none" w:sz="0" w:space="0" w:color="auto"/>
          </w:pgBorders>
          <w:cols w:space="425" w:num="1"/>
          <w:docGrid w:type="lines" w:linePitch="312" w:charSpace="0"/>
        </w:sectPr>
      </w:pPr>
    </w:p>
    <w:p>
      <w:pPr>
        <w:pStyle w:val="style0"/>
        <w:rPr>
          <w:rFonts w:ascii="仿宋" w:cs="仿宋" w:eastAsia="仿宋" w:hAnsi="仿宋"/>
          <w:b/>
          <w:bCs/>
          <w:color w:val="auto"/>
          <w:sz w:val="24"/>
          <w:szCs w:val="24"/>
        </w:rPr>
      </w:pPr>
      <w:r>
        <w:rPr>
          <w:rFonts w:ascii="仿宋" w:cs="仿宋" w:eastAsia="仿宋" w:hAnsi="仿宋" w:hint="eastAsia"/>
          <w:b/>
          <w:bCs/>
          <w:color w:val="auto"/>
          <w:sz w:val="24"/>
          <w:szCs w:val="24"/>
        </w:rPr>
        <w:t>报价函（附件1）：</w:t>
      </w:r>
    </w:p>
    <w:p>
      <w:pPr>
        <w:pStyle w:val="style0"/>
        <w:spacing w:lineRule="auto" w:line="360"/>
        <w:jc w:val="center"/>
        <w:rPr>
          <w:rFonts w:ascii="仿宋" w:cs="仿宋" w:eastAsia="仿宋" w:hAnsi="仿宋"/>
          <w:b/>
          <w:color w:val="auto"/>
          <w:sz w:val="48"/>
          <w:szCs w:val="28"/>
        </w:rPr>
      </w:pPr>
      <w:r>
        <w:rPr>
          <w:rFonts w:ascii="仿宋" w:cs="仿宋" w:eastAsia="仿宋" w:hAnsi="仿宋" w:hint="eastAsia"/>
          <w:b/>
          <w:color w:val="auto"/>
          <w:sz w:val="48"/>
          <w:szCs w:val="28"/>
        </w:rPr>
        <w:t>报价函</w:t>
      </w:r>
    </w:p>
    <w:p>
      <w:pPr>
        <w:pStyle w:val="style0"/>
        <w:spacing w:lineRule="auto" w:line="360"/>
        <w:ind w:right="280"/>
        <w:jc w:val="left"/>
        <w:rPr>
          <w:rFonts w:ascii="仿宋" w:cs="仿宋" w:eastAsia="仿宋" w:hAnsi="仿宋" w:hint="eastAsia"/>
          <w:color w:val="auto"/>
          <w:sz w:val="24"/>
        </w:rPr>
      </w:pPr>
      <w:r>
        <w:rPr>
          <w:rFonts w:ascii="仿宋" w:cs="仿宋" w:eastAsia="仿宋" w:hAnsi="仿宋" w:hint="eastAsia"/>
          <w:b/>
          <w:bCs/>
          <w:color w:val="auto"/>
          <w:sz w:val="24"/>
          <w:u w:val="single"/>
          <w:lang w:val="en-US" w:eastAsia="zh-CN"/>
        </w:rPr>
        <w:t>宿州市市直水资源管理服务中心</w:t>
      </w:r>
      <w:r>
        <w:rPr>
          <w:rFonts w:ascii="仿宋" w:cs="仿宋" w:eastAsia="仿宋" w:hAnsi="仿宋" w:hint="eastAsia"/>
          <w:color w:val="auto"/>
          <w:sz w:val="24"/>
        </w:rPr>
        <w:t>：</w:t>
      </w:r>
    </w:p>
    <w:p>
      <w:pPr>
        <w:pStyle w:val="style0"/>
        <w:spacing w:lineRule="auto" w:line="360"/>
        <w:ind w:firstLine="480" w:firstLineChars="200"/>
        <w:jc w:val="left"/>
        <w:rPr>
          <w:rFonts w:ascii="仿宋" w:cs="仿宋" w:eastAsia="仿宋" w:hAnsi="仿宋" w:hint="eastAsia"/>
          <w:color w:val="auto"/>
          <w:sz w:val="24"/>
        </w:rPr>
      </w:pPr>
      <w:r>
        <w:rPr>
          <w:rFonts w:ascii="仿宋" w:cs="仿宋" w:eastAsia="仿宋" w:hAnsi="仿宋" w:hint="eastAsia"/>
          <w:color w:val="auto"/>
          <w:sz w:val="24"/>
        </w:rPr>
        <w:t>我公司在收到贵单位发出的</w:t>
      </w:r>
      <w:r>
        <w:rPr>
          <w:rFonts w:ascii="仿宋" w:cs="仿宋" w:eastAsia="仿宋" w:hAnsi="仿宋" w:hint="eastAsia"/>
          <w:color w:val="auto"/>
          <w:sz w:val="24"/>
          <w:lang w:val="en-US" w:eastAsia="zh-CN"/>
        </w:rPr>
        <w:t>公开</w:t>
      </w:r>
      <w:r>
        <w:rPr>
          <w:rFonts w:ascii="仿宋" w:cs="仿宋" w:eastAsia="仿宋" w:hAnsi="仿宋" w:hint="eastAsia"/>
          <w:color w:val="auto"/>
          <w:sz w:val="24"/>
          <w:lang w:eastAsia="zh-CN"/>
        </w:rPr>
        <w:t>询价</w:t>
      </w:r>
      <w:r>
        <w:rPr>
          <w:rFonts w:ascii="仿宋" w:cs="仿宋" w:eastAsia="仿宋" w:hAnsi="仿宋" w:hint="eastAsia"/>
          <w:color w:val="auto"/>
          <w:sz w:val="24"/>
          <w:lang w:val="en-US" w:eastAsia="zh-CN"/>
        </w:rPr>
        <w:t>资料</w:t>
      </w:r>
      <w:r>
        <w:rPr>
          <w:rFonts w:ascii="仿宋" w:cs="仿宋" w:eastAsia="仿宋" w:hAnsi="仿宋" w:hint="eastAsia"/>
          <w:color w:val="auto"/>
          <w:sz w:val="24"/>
        </w:rPr>
        <w:t>后，经研究，对贵单位</w:t>
      </w:r>
      <w:r>
        <w:rPr>
          <w:rFonts w:ascii="仿宋" w:cs="仿宋" w:eastAsia="仿宋" w:hAnsi="仿宋" w:hint="eastAsia"/>
          <w:color w:val="auto"/>
          <w:sz w:val="24"/>
          <w:lang w:val="en-US" w:eastAsia="zh-CN"/>
        </w:rPr>
        <w:t>采购项目</w:t>
      </w:r>
      <w:r>
        <w:rPr>
          <w:rFonts w:ascii="仿宋" w:cs="仿宋" w:eastAsia="仿宋" w:hAnsi="仿宋" w:hint="eastAsia"/>
          <w:color w:val="auto"/>
          <w:sz w:val="24"/>
        </w:rPr>
        <w:t>做如下报价：</w:t>
      </w:r>
    </w:p>
    <w:tbl>
      <w:tblPr>
        <w:tblStyle w:val="style154"/>
        <w:tblW w:w="5160" w:type="pct"/>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64"/>
        <w:gridCol w:w="3418"/>
        <w:gridCol w:w="1308"/>
        <w:gridCol w:w="1246"/>
        <w:gridCol w:w="6"/>
        <w:gridCol w:w="1062"/>
        <w:gridCol w:w="992"/>
      </w:tblGrid>
      <w:tr>
        <w:trPr>
          <w:trHeight w:val="925" w:hRule="atLeast"/>
        </w:trPr>
        <w:tc>
          <w:tcPr>
            <w:tcW w:w="434" w:type="pct"/>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default"/>
                <w:color w:val="auto"/>
                <w:sz w:val="21"/>
                <w:szCs w:val="21"/>
                <w:highlight w:val="none"/>
              </w:rPr>
            </w:pPr>
            <w:r>
              <w:rPr>
                <w:rFonts w:ascii="仿宋" w:cs="仿宋" w:eastAsia="仿宋" w:hAnsi="仿宋" w:hint="eastAsia"/>
                <w:color w:val="auto"/>
                <w:sz w:val="21"/>
                <w:szCs w:val="21"/>
                <w:highlight w:val="none"/>
              </w:rPr>
              <w:t>序号</w:t>
            </w:r>
          </w:p>
        </w:tc>
        <w:tc>
          <w:tcPr>
            <w:tcW w:w="1942" w:type="pct"/>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default"/>
                <w:color w:val="auto"/>
                <w:sz w:val="21"/>
                <w:szCs w:val="21"/>
                <w:highlight w:val="none"/>
                <w:lang w:val="en-US" w:eastAsia="zh-CN"/>
              </w:rPr>
            </w:pPr>
            <w:r>
              <w:rPr>
                <w:rFonts w:ascii="仿宋" w:cs="仿宋" w:eastAsia="仿宋" w:hAnsi="仿宋" w:hint="eastAsia"/>
                <w:color w:val="auto"/>
                <w:sz w:val="21"/>
                <w:szCs w:val="21"/>
                <w:highlight w:val="none"/>
                <w:lang w:val="en-US" w:eastAsia="zh-CN"/>
              </w:rPr>
              <w:t>项目名称</w:t>
            </w:r>
          </w:p>
        </w:tc>
        <w:tc>
          <w:tcPr>
            <w:tcW w:w="743" w:type="pct"/>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default"/>
                <w:color w:val="auto"/>
                <w:sz w:val="21"/>
                <w:szCs w:val="21"/>
                <w:highlight w:val="none"/>
                <w:lang w:val="en-US" w:eastAsia="zh-CN"/>
              </w:rPr>
            </w:pPr>
            <w:r>
              <w:rPr>
                <w:rFonts w:ascii="仿宋" w:cs="仿宋" w:eastAsia="仿宋" w:hAnsi="仿宋" w:hint="eastAsia"/>
                <w:color w:val="auto"/>
                <w:sz w:val="21"/>
                <w:szCs w:val="21"/>
                <w:highlight w:val="none"/>
                <w:lang w:val="en-US" w:eastAsia="zh-CN"/>
              </w:rPr>
              <w:t>数量</w:t>
            </w:r>
          </w:p>
        </w:tc>
        <w:tc>
          <w:tcPr>
            <w:tcW w:w="708" w:type="pct"/>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eastAsia"/>
                <w:color w:val="auto"/>
                <w:sz w:val="21"/>
                <w:szCs w:val="21"/>
                <w:highlight w:val="none"/>
                <w:lang w:val="en-US" w:eastAsia="zh-CN"/>
              </w:rPr>
            </w:pPr>
            <w:r>
              <w:rPr>
                <w:rFonts w:ascii="仿宋" w:cs="仿宋" w:eastAsia="仿宋" w:hAnsi="仿宋" w:hint="eastAsia"/>
                <w:color w:val="auto"/>
                <w:sz w:val="21"/>
                <w:szCs w:val="21"/>
                <w:highlight w:val="none"/>
                <w:lang w:val="en-US" w:eastAsia="zh-CN"/>
              </w:rPr>
              <w:t>单价</w:t>
            </w:r>
          </w:p>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default"/>
                <w:color w:val="auto"/>
                <w:sz w:val="21"/>
                <w:szCs w:val="21"/>
                <w:highlight w:val="none"/>
                <w:lang w:val="en-US" w:eastAsia="zh-CN"/>
              </w:rPr>
            </w:pPr>
            <w:r>
              <w:rPr>
                <w:rFonts w:ascii="仿宋" w:cs="仿宋" w:eastAsia="仿宋" w:hAnsi="仿宋" w:hint="eastAsia"/>
                <w:color w:val="auto"/>
                <w:sz w:val="21"/>
                <w:szCs w:val="21"/>
                <w:highlight w:val="none"/>
                <w:lang w:val="en-US" w:eastAsia="zh-CN"/>
              </w:rPr>
              <w:t>（元/年）</w:t>
            </w:r>
          </w:p>
        </w:tc>
        <w:tc>
          <w:tcPr>
            <w:tcW w:w="607" w:type="pct"/>
            <w:gridSpan w:val="2"/>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default"/>
                <w:color w:val="auto"/>
                <w:sz w:val="21"/>
                <w:szCs w:val="21"/>
                <w:highlight w:val="none"/>
                <w:lang w:val="en-US" w:eastAsia="zh-CN"/>
              </w:rPr>
            </w:pPr>
            <w:r>
              <w:rPr>
                <w:rFonts w:ascii="仿宋" w:cs="仿宋" w:eastAsia="仿宋" w:hAnsi="仿宋" w:hint="eastAsia"/>
                <w:color w:val="auto"/>
                <w:sz w:val="21"/>
                <w:szCs w:val="21"/>
                <w:highlight w:val="none"/>
                <w:lang w:val="en-US" w:eastAsia="zh-CN"/>
              </w:rPr>
              <w:t>合计（元/年）</w:t>
            </w:r>
          </w:p>
        </w:tc>
        <w:tc>
          <w:tcPr>
            <w:tcW w:w="563" w:type="pct"/>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default"/>
                <w:color w:val="auto"/>
                <w:sz w:val="21"/>
                <w:szCs w:val="21"/>
                <w:highlight w:val="none"/>
                <w:lang w:val="en-US" w:eastAsia="zh-CN"/>
              </w:rPr>
            </w:pPr>
            <w:r>
              <w:rPr>
                <w:rFonts w:ascii="仿宋" w:cs="仿宋" w:eastAsia="仿宋" w:hAnsi="仿宋" w:hint="eastAsia"/>
                <w:color w:val="auto"/>
                <w:sz w:val="21"/>
                <w:szCs w:val="21"/>
                <w:highlight w:val="none"/>
                <w:lang w:val="en-US" w:eastAsia="zh-CN"/>
              </w:rPr>
              <w:t>备注</w:t>
            </w:r>
          </w:p>
        </w:tc>
      </w:tr>
      <w:tr>
        <w:tblPrEx/>
        <w:trPr>
          <w:trHeight w:val="1791" w:hRule="atLeast"/>
        </w:trPr>
        <w:tc>
          <w:tcPr>
            <w:tcW w:w="434" w:type="pct"/>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宋体" w:cs="宋体" w:eastAsia="宋体" w:hAnsi="宋体" w:hint="default"/>
                <w:i w:val="false"/>
                <w:iCs w:val="false"/>
                <w:color w:val="auto"/>
                <w:kern w:val="2"/>
                <w:sz w:val="21"/>
                <w:szCs w:val="21"/>
                <w:highlight w:val="none"/>
                <w:u w:val="none"/>
                <w:lang w:val="en-US" w:bidi="ar-SA" w:eastAsia="zh-CN"/>
              </w:rPr>
            </w:pPr>
            <w:r>
              <w:rPr>
                <w:rFonts w:ascii="仿宋" w:cs="仿宋" w:eastAsia="仿宋" w:hAnsi="仿宋" w:hint="eastAsia"/>
                <w:color w:val="auto"/>
                <w:sz w:val="21"/>
                <w:szCs w:val="21"/>
                <w:highlight w:val="none"/>
                <w:lang w:val="en-US" w:eastAsia="zh-CN"/>
              </w:rPr>
              <w:t>1</w:t>
            </w:r>
          </w:p>
        </w:tc>
        <w:tc>
          <w:tcPr>
            <w:tcW w:w="1942" w:type="pct"/>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eastAsia"/>
                <w:color w:val="auto"/>
                <w:sz w:val="21"/>
                <w:szCs w:val="21"/>
                <w:highlight w:val="none"/>
                <w:lang w:val="en-US" w:eastAsia="zh-CN"/>
              </w:rPr>
            </w:pPr>
            <w:r>
              <w:rPr>
                <w:rFonts w:ascii="仿宋" w:cs="仿宋" w:eastAsia="仿宋" w:hAnsi="仿宋" w:hint="eastAsia"/>
                <w:color w:val="auto"/>
                <w:sz w:val="21"/>
                <w:szCs w:val="21"/>
                <w:highlight w:val="none"/>
                <w:lang w:val="en-US" w:eastAsia="zh-CN"/>
              </w:rPr>
              <w:t>2025年宿州市非农取水在线远程传输设施运行维护项目</w:t>
            </w:r>
          </w:p>
        </w:tc>
        <w:tc>
          <w:tcPr>
            <w:tcW w:w="743" w:type="pct"/>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default"/>
                <w:color w:val="auto"/>
                <w:sz w:val="21"/>
                <w:szCs w:val="21"/>
                <w:highlight w:val="none"/>
                <w:lang w:val="en-US" w:eastAsia="zh-CN"/>
              </w:rPr>
            </w:pPr>
            <w:r>
              <w:rPr>
                <w:rFonts w:ascii="仿宋" w:cs="仿宋" w:eastAsia="仿宋" w:hAnsi="仿宋" w:hint="eastAsia"/>
                <w:color w:val="auto"/>
                <w:sz w:val="21"/>
                <w:szCs w:val="21"/>
                <w:highlight w:val="none"/>
                <w:lang w:val="en-US" w:eastAsia="zh-CN"/>
              </w:rPr>
              <w:t>1项</w:t>
            </w:r>
          </w:p>
        </w:tc>
        <w:tc>
          <w:tcPr>
            <w:tcW w:w="711" w:type="pct"/>
            <w:gridSpan w:val="2"/>
            <w:tcBorders/>
            <w:vAlign w:val="center"/>
          </w:tcPr>
          <w:p>
            <w:pPr>
              <w:pStyle w:val="style0"/>
              <w:keepNext w:val="false"/>
              <w:keepLines w:val="false"/>
              <w:widowControl/>
              <w:suppressLineNumbers w:val="false"/>
              <w:spacing w:before="0" w:beforeAutospacing="false" w:after="0" w:afterAutospacing="false" w:lineRule="auto" w:line="360"/>
              <w:ind w:left="0" w:right="0"/>
              <w:jc w:val="center"/>
              <w:textAlignment w:val="top"/>
              <w:outlineLvl w:val="9"/>
              <w:rPr>
                <w:rFonts w:ascii="宋体" w:cs="宋体" w:eastAsia="宋体" w:hAnsi="宋体" w:hint="eastAsia"/>
                <w:i w:val="false"/>
                <w:iCs w:val="false"/>
                <w:color w:val="auto"/>
                <w:kern w:val="2"/>
                <w:sz w:val="21"/>
                <w:szCs w:val="21"/>
                <w:highlight w:val="none"/>
                <w:u w:val="none"/>
                <w:lang w:val="en-US" w:bidi="ar-SA" w:eastAsia="zh-CN"/>
              </w:rPr>
            </w:pPr>
          </w:p>
        </w:tc>
        <w:tc>
          <w:tcPr>
            <w:tcW w:w="603" w:type="pct"/>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eastAsia"/>
                <w:color w:val="auto"/>
                <w:sz w:val="21"/>
                <w:szCs w:val="21"/>
                <w:highlight w:val="none"/>
                <w:lang w:val="en-US" w:eastAsia="zh-CN"/>
              </w:rPr>
            </w:pPr>
          </w:p>
        </w:tc>
        <w:tc>
          <w:tcPr>
            <w:tcW w:w="563" w:type="pct"/>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eastAsia"/>
                <w:color w:val="auto"/>
                <w:sz w:val="21"/>
                <w:szCs w:val="21"/>
                <w:highlight w:val="none"/>
                <w:lang w:val="en-US" w:eastAsia="zh-CN"/>
              </w:rPr>
            </w:pPr>
            <w:r>
              <w:rPr>
                <w:rFonts w:ascii="仿宋" w:cs="仿宋" w:eastAsia="仿宋" w:hAnsi="仿宋" w:hint="eastAsia"/>
                <w:color w:val="auto"/>
                <w:sz w:val="21"/>
                <w:szCs w:val="21"/>
                <w:highlight w:val="none"/>
                <w:lang w:val="en-US" w:eastAsia="zh-CN"/>
              </w:rPr>
              <w:t>完全响应服务要求（附件）内容</w:t>
            </w:r>
          </w:p>
        </w:tc>
      </w:tr>
      <w:tr>
        <w:tblPrEx/>
        <w:trPr>
          <w:trHeight w:val="468" w:hRule="atLeast"/>
        </w:trPr>
        <w:tc>
          <w:tcPr>
            <w:tcW w:w="3829" w:type="pct"/>
            <w:gridSpan w:val="4"/>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宋体" w:cs="宋体" w:eastAsia="宋体" w:hAnsi="宋体" w:hint="eastAsia"/>
                <w:i w:val="false"/>
                <w:iCs w:val="false"/>
                <w:color w:val="auto"/>
                <w:kern w:val="2"/>
                <w:sz w:val="21"/>
                <w:szCs w:val="21"/>
                <w:highlight w:val="none"/>
                <w:u w:val="none"/>
                <w:lang w:val="en-US" w:bidi="ar-SA" w:eastAsia="zh-CN"/>
              </w:rPr>
            </w:pPr>
            <w:r>
              <w:rPr>
                <w:rFonts w:ascii="仿宋" w:cs="仿宋" w:eastAsia="仿宋" w:hAnsi="仿宋" w:hint="eastAsia"/>
                <w:color w:val="auto"/>
                <w:sz w:val="21"/>
                <w:szCs w:val="21"/>
                <w:highlight w:val="none"/>
                <w:lang w:val="en-US" w:eastAsia="zh-CN"/>
              </w:rPr>
              <w:t>合计</w:t>
            </w:r>
          </w:p>
        </w:tc>
        <w:tc>
          <w:tcPr>
            <w:tcW w:w="607" w:type="pct"/>
            <w:gridSpan w:val="2"/>
            <w:tcBorders/>
            <w:vAlign w:val="center"/>
          </w:tcPr>
          <w:p>
            <w:pPr>
              <w:pStyle w:val="style0"/>
              <w:keepNext w:val="false"/>
              <w:keepLines w:val="false"/>
              <w:widowControl/>
              <w:suppressLineNumbers w:val="false"/>
              <w:spacing w:before="0" w:beforeAutospacing="false" w:after="0" w:afterAutospacing="false" w:lineRule="auto" w:line="360"/>
              <w:ind w:left="0" w:right="0"/>
              <w:jc w:val="center"/>
              <w:textAlignment w:val="top"/>
              <w:outlineLvl w:val="9"/>
              <w:rPr>
                <w:rFonts w:ascii="宋体" w:cs="宋体" w:eastAsia="宋体" w:hAnsi="宋体" w:hint="eastAsia"/>
                <w:i w:val="false"/>
                <w:iCs w:val="false"/>
                <w:color w:val="auto"/>
                <w:kern w:val="2"/>
                <w:sz w:val="21"/>
                <w:szCs w:val="21"/>
                <w:highlight w:val="none"/>
                <w:u w:val="none"/>
                <w:lang w:val="en-US" w:bidi="ar-SA" w:eastAsia="zh-CN"/>
              </w:rPr>
            </w:pPr>
          </w:p>
        </w:tc>
        <w:tc>
          <w:tcPr>
            <w:tcW w:w="563" w:type="pct"/>
            <w:tcBorders/>
            <w:vAlign w:val="center"/>
          </w:tcPr>
          <w:p>
            <w:pPr>
              <w:pStyle w:val="style0"/>
              <w:keepNext w:val="false"/>
              <w:keepLines w:val="false"/>
              <w:widowControl/>
              <w:suppressLineNumbers w:val="false"/>
              <w:spacing w:before="0" w:beforeAutospacing="false" w:after="0" w:afterAutospacing="false" w:lineRule="auto" w:line="360"/>
              <w:ind w:left="0" w:right="0"/>
              <w:jc w:val="center"/>
              <w:textAlignment w:val="top"/>
              <w:outlineLvl w:val="9"/>
              <w:rPr>
                <w:rFonts w:ascii="宋体" w:cs="宋体" w:eastAsia="宋体" w:hAnsi="宋体" w:hint="eastAsia"/>
                <w:i w:val="false"/>
                <w:iCs w:val="false"/>
                <w:color w:val="auto"/>
                <w:kern w:val="2"/>
                <w:sz w:val="21"/>
                <w:szCs w:val="21"/>
                <w:highlight w:val="none"/>
                <w:u w:val="none"/>
                <w:lang w:val="en-US" w:bidi="ar-SA" w:eastAsia="zh-CN"/>
              </w:rPr>
            </w:pPr>
          </w:p>
        </w:tc>
      </w:tr>
      <w:tr>
        <w:tblPrEx/>
        <w:trPr>
          <w:trHeight w:val="478" w:hRule="atLeast"/>
        </w:trPr>
        <w:tc>
          <w:tcPr>
            <w:tcW w:w="5000" w:type="pct"/>
            <w:gridSpan w:val="7"/>
            <w:tcBorders/>
            <w:vAlign w:val="center"/>
          </w:tcPr>
          <w:p>
            <w:pPr>
              <w:pStyle w:val="style0"/>
              <w:keepNext w:val="false"/>
              <w:keepLines w:val="false"/>
              <w:suppressLineNumbers w:val="false"/>
              <w:spacing w:before="0" w:beforeAutospacing="false" w:after="0" w:afterAutospacing="false" w:lineRule="auto" w:line="360"/>
              <w:ind w:left="0" w:right="0"/>
              <w:jc w:val="both"/>
              <w:rPr>
                <w:rFonts w:hint="default"/>
                <w:color w:val="auto"/>
                <w:highlight w:val="none"/>
                <w:lang w:val="en-US" w:eastAsia="zh-CN"/>
              </w:rPr>
            </w:pPr>
            <w:r>
              <w:rPr>
                <w:rFonts w:ascii="仿宋" w:cs="仿宋" w:eastAsia="仿宋" w:hAnsi="仿宋" w:hint="eastAsia"/>
                <w:color w:val="auto"/>
                <w:sz w:val="21"/>
                <w:szCs w:val="21"/>
                <w:highlight w:val="none"/>
                <w:lang w:val="en-US" w:eastAsia="zh-CN"/>
              </w:rPr>
              <w:t>注：本项目报价包含完成项目工作的所有内容。</w:t>
            </w:r>
          </w:p>
        </w:tc>
      </w:tr>
    </w:tbl>
    <w:p>
      <w:pPr>
        <w:pStyle w:val="style0"/>
        <w:spacing w:lineRule="auto" w:line="360"/>
        <w:ind w:firstLine="482" w:firstLineChars="200"/>
        <w:jc w:val="left"/>
        <w:rPr>
          <w:rFonts w:ascii="仿宋" w:cs="仿宋" w:eastAsia="仿宋" w:hAnsi="仿宋" w:hint="eastAsia"/>
          <w:b/>
          <w:bCs/>
          <w:color w:val="auto"/>
          <w:sz w:val="24"/>
          <w:szCs w:val="24"/>
          <w:lang w:val="en-US" w:eastAsia="zh-CN"/>
        </w:rPr>
      </w:pPr>
    </w:p>
    <w:p>
      <w:pPr>
        <w:pStyle w:val="style0"/>
        <w:spacing w:lineRule="auto" w:line="360"/>
        <w:ind w:firstLine="482" w:firstLineChars="200"/>
        <w:jc w:val="left"/>
        <w:rPr>
          <w:rFonts w:ascii="仿宋" w:cs="仿宋" w:eastAsia="仿宋" w:hAnsi="仿宋" w:hint="eastAsia"/>
          <w:b/>
          <w:bCs/>
          <w:color w:val="auto"/>
          <w:sz w:val="24"/>
          <w:szCs w:val="24"/>
          <w:lang w:val="en-US" w:eastAsia="zh-CN"/>
        </w:rPr>
      </w:pPr>
    </w:p>
    <w:p>
      <w:pPr>
        <w:pStyle w:val="style0"/>
        <w:spacing w:lineRule="auto" w:line="360"/>
        <w:ind w:firstLine="482" w:firstLineChars="200"/>
        <w:jc w:val="left"/>
        <w:rPr>
          <w:rFonts w:ascii="仿宋" w:cs="仿宋" w:eastAsia="仿宋" w:hAnsi="仿宋" w:hint="eastAsia"/>
          <w:b/>
          <w:bCs/>
          <w:color w:val="auto"/>
          <w:sz w:val="24"/>
          <w:szCs w:val="24"/>
        </w:rPr>
      </w:pPr>
      <w:r>
        <w:rPr>
          <w:rFonts w:ascii="仿宋" w:cs="仿宋" w:eastAsia="仿宋" w:hAnsi="仿宋" w:hint="eastAsia"/>
          <w:b/>
          <w:bCs/>
          <w:color w:val="auto"/>
          <w:sz w:val="24"/>
          <w:szCs w:val="24"/>
          <w:lang w:val="en-US" w:eastAsia="zh-CN"/>
        </w:rPr>
        <w:t>注：投标总报价应包括人工费（含差旅费）、材料费、机械费、管理费、税、利润、服务期限内的风险费用、前期资料的收集等完成本次采购范围内工作所发生的全部费用</w:t>
      </w:r>
      <w:r>
        <w:rPr>
          <w:rFonts w:ascii="仿宋" w:cs="仿宋" w:eastAsia="仿宋" w:hAnsi="仿宋" w:hint="eastAsia"/>
          <w:b/>
          <w:bCs/>
          <w:color w:val="auto"/>
          <w:sz w:val="24"/>
          <w:szCs w:val="24"/>
        </w:rPr>
        <w:t>，即为履行合同的最终价格。</w:t>
      </w:r>
    </w:p>
    <w:p>
      <w:pPr>
        <w:pStyle w:val="style0"/>
        <w:spacing w:lineRule="auto" w:line="360"/>
        <w:ind w:firstLine="560" w:firstLineChars="200"/>
        <w:jc w:val="left"/>
        <w:rPr>
          <w:rFonts w:ascii="仿宋" w:cs="仿宋" w:eastAsia="仿宋" w:hAnsi="仿宋"/>
          <w:color w:val="auto"/>
          <w:sz w:val="28"/>
          <w:szCs w:val="28"/>
        </w:rPr>
      </w:pPr>
      <w:r>
        <w:rPr>
          <w:rFonts w:ascii="仿宋" w:cs="仿宋" w:eastAsia="仿宋" w:hAnsi="仿宋" w:hint="eastAsia"/>
          <w:color w:val="auto"/>
          <w:sz w:val="28"/>
          <w:szCs w:val="28"/>
        </w:rPr>
        <w:t>报价单位名称：</w:t>
      </w:r>
      <w:r>
        <w:rPr>
          <w:rFonts w:ascii="仿宋" w:cs="仿宋" w:eastAsia="仿宋" w:hAnsi="仿宋" w:hint="eastAsia"/>
          <w:color w:val="auto"/>
          <w:sz w:val="28"/>
          <w:szCs w:val="28"/>
          <w:u w:val="single"/>
        </w:rPr>
        <w:t xml:space="preserve">               </w:t>
      </w:r>
      <w:r>
        <w:rPr>
          <w:rFonts w:ascii="仿宋" w:cs="仿宋" w:eastAsia="仿宋" w:hAnsi="仿宋" w:hint="eastAsia"/>
          <w:color w:val="auto"/>
          <w:sz w:val="28"/>
          <w:szCs w:val="28"/>
        </w:rPr>
        <w:t>（盖单位公章）</w:t>
      </w:r>
    </w:p>
    <w:p>
      <w:pPr>
        <w:pStyle w:val="style0"/>
        <w:spacing w:lineRule="auto" w:line="360"/>
        <w:ind w:firstLine="560" w:firstLineChars="200"/>
        <w:jc w:val="left"/>
        <w:rPr>
          <w:rFonts w:ascii="仿宋" w:cs="仿宋" w:eastAsia="仿宋" w:hAnsi="仿宋"/>
          <w:color w:val="auto"/>
          <w:sz w:val="28"/>
          <w:szCs w:val="28"/>
        </w:rPr>
      </w:pPr>
      <w:r>
        <w:rPr>
          <w:rFonts w:ascii="仿宋" w:cs="仿宋" w:eastAsia="仿宋" w:hAnsi="仿宋" w:hint="eastAsia"/>
          <w:color w:val="auto"/>
          <w:sz w:val="28"/>
          <w:szCs w:val="28"/>
        </w:rPr>
        <w:t>法定代表人或委托代理人：</w:t>
      </w:r>
      <w:r>
        <w:rPr>
          <w:rFonts w:ascii="仿宋" w:cs="仿宋" w:eastAsia="仿宋" w:hAnsi="仿宋" w:hint="eastAsia"/>
          <w:color w:val="auto"/>
          <w:sz w:val="28"/>
          <w:szCs w:val="28"/>
          <w:u w:val="single"/>
        </w:rPr>
        <w:t xml:space="preserve">           </w:t>
      </w:r>
      <w:r>
        <w:rPr>
          <w:rFonts w:ascii="仿宋" w:cs="仿宋" w:eastAsia="仿宋" w:hAnsi="仿宋" w:hint="eastAsia"/>
          <w:color w:val="auto"/>
          <w:sz w:val="28"/>
          <w:szCs w:val="28"/>
        </w:rPr>
        <w:t xml:space="preserve"> （签字或盖章）</w:t>
      </w:r>
    </w:p>
    <w:p>
      <w:pPr>
        <w:pStyle w:val="style0"/>
        <w:spacing w:lineRule="auto" w:line="360"/>
        <w:ind w:firstLine="560" w:firstLineChars="200"/>
        <w:jc w:val="right"/>
        <w:rPr>
          <w:rFonts w:ascii="仿宋" w:cs="仿宋" w:eastAsia="仿宋" w:hAnsi="仿宋" w:hint="eastAsia"/>
          <w:color w:val="auto"/>
          <w:sz w:val="28"/>
          <w:szCs w:val="28"/>
        </w:rPr>
      </w:pPr>
      <w:r>
        <w:rPr>
          <w:rFonts w:ascii="仿宋" w:cs="仿宋" w:eastAsia="仿宋" w:hAnsi="仿宋" w:hint="eastAsia"/>
          <w:color w:val="auto"/>
          <w:sz w:val="28"/>
          <w:szCs w:val="28"/>
        </w:rPr>
        <w:t>日期：</w:t>
      </w:r>
      <w:r>
        <w:rPr>
          <w:rFonts w:ascii="仿宋" w:cs="仿宋" w:eastAsia="仿宋" w:hAnsi="仿宋" w:hint="eastAsia"/>
          <w:color w:val="auto"/>
          <w:sz w:val="28"/>
          <w:szCs w:val="28"/>
          <w:u w:val="single"/>
          <w:lang w:val="en-US" w:eastAsia="zh-CN"/>
        </w:rPr>
        <w:t xml:space="preserve">     </w:t>
      </w:r>
      <w:r>
        <w:rPr>
          <w:rFonts w:ascii="仿宋" w:cs="仿宋" w:eastAsia="仿宋" w:hAnsi="仿宋" w:hint="eastAsia"/>
          <w:color w:val="auto"/>
          <w:sz w:val="28"/>
          <w:szCs w:val="28"/>
        </w:rPr>
        <w:t>年</w:t>
      </w:r>
      <w:r>
        <w:rPr>
          <w:rFonts w:ascii="仿宋" w:cs="仿宋" w:eastAsia="仿宋" w:hAnsi="仿宋" w:hint="eastAsia"/>
          <w:color w:val="auto"/>
          <w:sz w:val="28"/>
          <w:szCs w:val="28"/>
          <w:u w:val="single"/>
        </w:rPr>
        <w:t xml:space="preserve">   </w:t>
      </w:r>
      <w:r>
        <w:rPr>
          <w:rFonts w:ascii="仿宋" w:cs="仿宋" w:eastAsia="仿宋" w:hAnsi="仿宋" w:hint="eastAsia"/>
          <w:color w:val="auto"/>
          <w:sz w:val="28"/>
          <w:szCs w:val="28"/>
        </w:rPr>
        <w:t>月</w:t>
      </w:r>
      <w:r>
        <w:rPr>
          <w:rFonts w:ascii="仿宋" w:cs="仿宋" w:eastAsia="仿宋" w:hAnsi="仿宋" w:hint="eastAsia"/>
          <w:color w:val="auto"/>
          <w:sz w:val="28"/>
          <w:szCs w:val="28"/>
          <w:u w:val="single"/>
        </w:rPr>
        <w:t xml:space="preserve">   </w:t>
      </w:r>
      <w:r>
        <w:rPr>
          <w:rFonts w:ascii="仿宋" w:cs="仿宋" w:eastAsia="仿宋" w:hAnsi="仿宋" w:hint="eastAsia"/>
          <w:color w:val="auto"/>
          <w:sz w:val="28"/>
          <w:szCs w:val="28"/>
        </w:rPr>
        <w:t>日</w:t>
      </w:r>
    </w:p>
    <w:p>
      <w:pPr>
        <w:pStyle w:val="style0"/>
        <w:rPr>
          <w:rFonts w:ascii="仿宋" w:cs="仿宋" w:eastAsia="仿宋" w:hAnsi="仿宋" w:hint="eastAsia"/>
          <w:color w:val="auto"/>
          <w:sz w:val="28"/>
          <w:szCs w:val="28"/>
          <w:lang w:val="en-US" w:eastAsia="zh-CN"/>
        </w:rPr>
      </w:pPr>
      <w:r>
        <w:rPr>
          <w:rFonts w:ascii="仿宋" w:cs="仿宋" w:eastAsia="仿宋" w:hAnsi="仿宋" w:hint="eastAsia"/>
          <w:color w:val="auto"/>
          <w:sz w:val="28"/>
          <w:szCs w:val="28"/>
          <w:lang w:val="en-US" w:eastAsia="zh-CN"/>
        </w:rPr>
        <w:br w:type="page"/>
      </w:r>
    </w:p>
    <w:p>
      <w:pPr>
        <w:pStyle w:val="style0"/>
        <w:rPr>
          <w:rFonts w:ascii="仿宋" w:cs="仿宋" w:eastAsia="仿宋" w:hAnsi="仿宋" w:hint="eastAsia"/>
          <w:b/>
          <w:bCs/>
          <w:color w:val="auto"/>
          <w:sz w:val="24"/>
          <w:szCs w:val="24"/>
        </w:rPr>
        <w:sectPr>
          <w:footerReference w:type="default" r:id="rId3"/>
          <w:pgSz w:w="11906" w:h="16838" w:orient="portrait"/>
          <w:pgMar w:top="1440" w:right="1800" w:bottom="1440" w:left="1800" w:header="851" w:footer="992" w:gutter="0"/>
          <w:pgBorders w:zOrder="front" w:display="allPages" w:offsetFrom="text">
            <w:top w:val="none" w:sz="0" w:space="0" w:color="auto"/>
            <w:left w:val="none" w:sz="0" w:space="0" w:color="auto"/>
            <w:bottom w:val="none" w:sz="0" w:space="0" w:color="auto"/>
            <w:right w:val="none" w:sz="0" w:space="0" w:color="auto"/>
          </w:pgBorders>
          <w:cols w:space="425" w:num="1"/>
          <w:docGrid w:type="lines" w:linePitch="312" w:charSpace="0"/>
        </w:sectPr>
      </w:pPr>
    </w:p>
    <w:p>
      <w:pPr>
        <w:pStyle w:val="style0"/>
        <w:rPr>
          <w:rFonts w:ascii="仿宋" w:cs="仿宋" w:eastAsia="仿宋" w:hAnsi="仿宋"/>
          <w:b/>
          <w:bCs/>
          <w:color w:val="auto"/>
          <w:sz w:val="24"/>
          <w:szCs w:val="24"/>
        </w:rPr>
      </w:pPr>
      <w:r>
        <w:rPr>
          <w:rFonts w:ascii="仿宋" w:cs="仿宋" w:eastAsia="仿宋" w:hAnsi="仿宋" w:hint="eastAsia"/>
          <w:b/>
          <w:bCs/>
          <w:color w:val="auto"/>
          <w:sz w:val="24"/>
          <w:szCs w:val="24"/>
        </w:rPr>
        <w:t>声明函（附件</w:t>
      </w:r>
      <w:r>
        <w:rPr>
          <w:rFonts w:ascii="仿宋" w:cs="仿宋" w:eastAsia="仿宋" w:hAnsi="仿宋" w:hint="eastAsia"/>
          <w:b/>
          <w:bCs/>
          <w:color w:val="auto"/>
          <w:sz w:val="24"/>
          <w:szCs w:val="24"/>
          <w:lang w:val="en-US" w:eastAsia="zh-CN"/>
        </w:rPr>
        <w:t>2</w:t>
      </w:r>
      <w:r>
        <w:rPr>
          <w:rFonts w:ascii="仿宋" w:cs="仿宋" w:eastAsia="仿宋" w:hAnsi="仿宋" w:hint="eastAsia"/>
          <w:b/>
          <w:bCs/>
          <w:color w:val="auto"/>
          <w:sz w:val="24"/>
          <w:szCs w:val="24"/>
        </w:rPr>
        <w:t>）：</w:t>
      </w:r>
    </w:p>
    <w:p>
      <w:pPr>
        <w:pStyle w:val="style0"/>
        <w:spacing w:before="179" w:lineRule="auto" w:line="219"/>
        <w:jc w:val="center"/>
        <w:rPr>
          <w:rFonts w:ascii="仿宋" w:cs="仿宋" w:eastAsia="仿宋" w:hAnsi="仿宋"/>
          <w:b/>
          <w:bCs/>
          <w:color w:val="000000"/>
          <w:kern w:val="0"/>
          <w:sz w:val="36"/>
          <w:szCs w:val="36"/>
          <w:shd w:val="clear" w:color="auto" w:fill="ffffff"/>
        </w:rPr>
      </w:pPr>
      <w:r>
        <w:rPr>
          <w:rFonts w:ascii="仿宋" w:cs="仿宋" w:eastAsia="仿宋" w:hAnsi="仿宋" w:hint="eastAsia"/>
          <w:b/>
          <w:bCs/>
          <w:color w:val="000000"/>
          <w:kern w:val="0"/>
          <w:sz w:val="36"/>
          <w:szCs w:val="36"/>
          <w:shd w:val="clear" w:color="auto" w:fill="ffffff"/>
        </w:rPr>
        <w:t>声明函</w:t>
      </w:r>
    </w:p>
    <w:p>
      <w:pPr>
        <w:pStyle w:val="style0"/>
        <w:spacing w:lineRule="auto" w:line="360"/>
        <w:ind w:left="1843"/>
        <w:rPr>
          <w:rFonts w:ascii="宋体" w:cs="宋体" w:eastAsia="宋体" w:hAnsi="宋体"/>
          <w:sz w:val="32"/>
          <w:szCs w:val="32"/>
        </w:rPr>
      </w:pPr>
      <w:r>
        <w:rPr>
          <w:rFonts w:ascii="宋体" w:cs="宋体" w:eastAsia="宋体" w:hAnsi="宋体"/>
          <w:sz w:val="32"/>
          <w:szCs w:val="32"/>
          <w14:textOutline w14:w="4356" w14:cmpd="sng" w14:cap="flat">
            <w14:solidFill>
              <w14:srgbClr w14:val="000000"/>
            </w14:solidFill>
            <w14:prstDash w14:val="solid"/>
            <w14:miter/>
          </w14:textOutline>
        </w:rPr>
        <w:t>«政府采购法»第二十二条规定声明函</w:t>
      </w:r>
    </w:p>
    <w:p>
      <w:pPr>
        <w:pStyle w:val="style0"/>
        <w:spacing w:lineRule="auto" w:line="360"/>
        <w:ind w:left="86" w:right="121" w:firstLine="474"/>
        <w:rPr>
          <w:rFonts w:ascii="宋体" w:cs="宋体" w:eastAsia="宋体" w:hAnsi="宋体"/>
          <w:sz w:val="24"/>
        </w:rPr>
      </w:pPr>
      <w:r>
        <w:rPr>
          <w:rFonts w:ascii="宋体" w:cs="宋体" w:eastAsia="宋体" w:hAnsi="宋体"/>
          <w:sz w:val="24"/>
        </w:rPr>
        <w:t>根据《财政部关于促进政府采购公平竞争优化营商环境的通知》</w:t>
      </w:r>
      <w:r>
        <w:rPr>
          <w:rFonts w:ascii="宋体" w:cs="宋体" w:eastAsia="宋体" w:hAnsi="宋体" w:hint="eastAsia"/>
          <w:sz w:val="24"/>
        </w:rPr>
        <w:t>（</w:t>
      </w:r>
      <w:r>
        <w:rPr>
          <w:rFonts w:ascii="宋体" w:cs="宋体" w:eastAsia="宋体" w:hAnsi="宋体"/>
          <w:sz w:val="24"/>
        </w:rPr>
        <w:t>财库〔2019〕38号</w:t>
      </w:r>
      <w:r>
        <w:rPr>
          <w:rFonts w:ascii="宋体" w:cs="宋体" w:eastAsia="宋体" w:hAnsi="宋体" w:hint="eastAsia"/>
          <w:sz w:val="24"/>
        </w:rPr>
        <w:t>）</w:t>
      </w:r>
      <w:r>
        <w:rPr>
          <w:rFonts w:ascii="宋体" w:cs="宋体" w:eastAsia="宋体" w:hAnsi="宋体"/>
          <w:sz w:val="24"/>
        </w:rPr>
        <w:t>的规定，本公司郑重声明,本公司同时满足以下条件：</w:t>
      </w:r>
    </w:p>
    <w:p>
      <w:pPr>
        <w:pStyle w:val="style0"/>
        <w:spacing w:lineRule="auto" w:line="360"/>
        <w:ind w:left="578"/>
        <w:rPr>
          <w:rFonts w:ascii="宋体" w:cs="宋体" w:eastAsia="宋体" w:hAnsi="宋体"/>
          <w:sz w:val="24"/>
        </w:rPr>
      </w:pPr>
      <w:r>
        <w:rPr>
          <w:rFonts w:ascii="宋体" w:cs="宋体" w:eastAsia="宋体" w:hAnsi="宋体"/>
          <w:position w:val="29"/>
          <w:sz w:val="24"/>
        </w:rPr>
        <w:t>1.符合《中华人民共和国政府采购法》第二十二条规定。</w:t>
      </w:r>
    </w:p>
    <w:p>
      <w:pPr>
        <w:pStyle w:val="style0"/>
        <w:spacing w:lineRule="auto" w:line="360"/>
        <w:ind w:left="563"/>
        <w:rPr>
          <w:rFonts w:ascii="宋体" w:cs="宋体" w:eastAsia="宋体" w:hAnsi="宋体"/>
          <w:sz w:val="24"/>
        </w:rPr>
      </w:pPr>
      <w:r>
        <w:rPr>
          <w:rFonts w:ascii="宋体" w:cs="宋体" w:eastAsia="宋体" w:hAnsi="宋体"/>
          <w:sz w:val="24"/>
        </w:rPr>
        <w:t>2.本公司参加本项目采购活动由本企业提供服务。</w:t>
      </w:r>
    </w:p>
    <w:p>
      <w:pPr>
        <w:pStyle w:val="style0"/>
        <w:spacing w:lineRule="auto" w:line="360"/>
        <w:ind w:left="602"/>
        <w:rPr>
          <w:rFonts w:ascii="宋体" w:cs="宋体" w:eastAsia="宋体" w:hAnsi="宋体"/>
          <w:sz w:val="24"/>
        </w:rPr>
      </w:pPr>
      <w:r>
        <w:rPr>
          <w:rFonts w:ascii="宋体" w:cs="宋体" w:eastAsia="宋体" w:hAnsi="宋体"/>
          <w:sz w:val="24"/>
        </w:rPr>
        <w:t>本公司对上述声明的真实性负责。如有虚假，将依法承担相应责任。</w:t>
      </w: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ind w:left="4230"/>
        <w:rPr>
          <w:rFonts w:ascii="宋体" w:cs="宋体" w:eastAsia="宋体" w:hAnsi="宋体" w:hint="eastAsia"/>
          <w:sz w:val="24"/>
        </w:rPr>
      </w:pPr>
      <w:r>
        <w:rPr>
          <w:rFonts w:ascii="宋体" w:cs="宋体" w:eastAsia="宋体" w:hAnsi="宋体" w:hint="eastAsia"/>
          <w:sz w:val="24"/>
        </w:rPr>
        <w:t>报价单位盖章：</w:t>
      </w:r>
    </w:p>
    <w:p>
      <w:pPr>
        <w:pStyle w:val="style0"/>
        <w:spacing w:lineRule="auto" w:line="360"/>
        <w:ind w:left="4296"/>
        <w:rPr>
          <w:rFonts w:ascii="宋体" w:cs="宋体" w:eastAsia="宋体" w:hAnsi="宋体"/>
          <w:sz w:val="24"/>
        </w:rPr>
      </w:pPr>
      <w:r>
        <w:rPr>
          <w:rFonts w:ascii="宋体" w:cs="宋体" w:eastAsia="宋体" w:hAnsi="宋体"/>
          <w:sz w:val="24"/>
        </w:rPr>
        <w:t>日期：</w:t>
      </w:r>
    </w:p>
    <w:p>
      <w:pPr>
        <w:pStyle w:val="style0"/>
        <w:spacing w:lineRule="auto" w:line="282"/>
        <w:rPr/>
      </w:pPr>
    </w:p>
    <w:p>
      <w:pPr>
        <w:pStyle w:val="style0"/>
        <w:spacing w:lineRule="auto" w:line="283"/>
        <w:rPr/>
      </w:pPr>
    </w:p>
    <w:p>
      <w:pPr>
        <w:pStyle w:val="style0"/>
        <w:rPr>
          <w:sz w:val="24"/>
        </w:rPr>
      </w:pPr>
      <w:r>
        <w:rPr>
          <w:rFonts w:hint="eastAsia"/>
          <w:sz w:val="24"/>
        </w:rPr>
        <w:br w:type="page"/>
      </w:r>
    </w:p>
    <w:p>
      <w:pPr>
        <w:pStyle w:val="style0"/>
        <w:spacing w:lineRule="auto" w:line="360"/>
        <w:jc w:val="center"/>
        <w:rPr>
          <w:rFonts w:ascii="宋体" w:cs="宋体" w:eastAsia="宋体" w:hAnsi="宋体"/>
          <w:sz w:val="32"/>
          <w:szCs w:val="32"/>
          <w14:textOutline w14:w="4356" w14:cmpd="sng" w14:cap="flat">
            <w14:solidFill>
              <w14:srgbClr w14:val="000000"/>
            </w14:solidFill>
            <w14:prstDash w14:val="solid"/>
            <w14:miter/>
          </w14:textOutline>
        </w:rPr>
      </w:pPr>
      <w:r>
        <w:rPr>
          <w:rFonts w:ascii="宋体" w:cs="宋体" w:eastAsia="宋体" w:hAnsi="宋体"/>
          <w:sz w:val="32"/>
          <w:szCs w:val="32"/>
          <w14:textOutline w14:w="4356" w14:cmpd="sng" w14:cap="flat">
            <w14:solidFill>
              <w14:srgbClr w14:val="000000"/>
            </w14:solidFill>
            <w14:prstDash w14:val="solid"/>
            <w14:miter/>
          </w14:textOutline>
        </w:rPr>
        <w:t>无重大违法记录声明函</w:t>
      </w:r>
    </w:p>
    <w:p>
      <w:pPr>
        <w:pStyle w:val="style0"/>
        <w:spacing w:lineRule="auto" w:line="360"/>
        <w:ind w:left="86" w:right="121" w:firstLine="474"/>
        <w:rPr>
          <w:rFonts w:ascii="宋体" w:cs="宋体" w:eastAsia="宋体" w:hAnsi="宋体"/>
          <w:sz w:val="24"/>
        </w:rPr>
      </w:pPr>
      <w:r>
        <w:rPr>
          <w:rFonts w:ascii="宋体" w:cs="宋体" w:eastAsia="宋体" w:hAnsi="宋体"/>
          <w:sz w:val="24"/>
        </w:rPr>
        <w:t>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pStyle w:val="style0"/>
        <w:spacing w:lineRule="auto" w:line="360"/>
        <w:ind w:left="86" w:right="121" w:firstLine="474"/>
        <w:rPr>
          <w:rFonts w:ascii="宋体" w:cs="宋体" w:eastAsia="宋体" w:hAnsi="宋体"/>
          <w:sz w:val="24"/>
        </w:rPr>
      </w:pPr>
      <w:r>
        <w:rPr>
          <w:rFonts w:ascii="宋体" w:cs="宋体" w:eastAsia="宋体" w:hAnsi="宋体"/>
          <w:sz w:val="24"/>
        </w:rPr>
        <w:t>本公司对上述声明的真实性负责。如有虚假，将依法承担相应责任。</w:t>
      </w:r>
    </w:p>
    <w:p>
      <w:pPr>
        <w:pStyle w:val="style0"/>
        <w:spacing w:lineRule="auto" w:line="360"/>
        <w:rPr/>
      </w:pPr>
    </w:p>
    <w:p>
      <w:pPr>
        <w:pStyle w:val="style0"/>
        <w:spacing w:lineRule="auto" w:line="360"/>
        <w:ind w:left="4230"/>
        <w:rPr>
          <w:rFonts w:ascii="宋体" w:cs="宋体" w:eastAsia="宋体" w:hAnsi="宋体" w:hint="eastAsia"/>
          <w:sz w:val="24"/>
        </w:rPr>
      </w:pPr>
      <w:r>
        <w:rPr>
          <w:rFonts w:ascii="宋体" w:cs="宋体" w:eastAsia="宋体" w:hAnsi="宋体" w:hint="eastAsia"/>
          <w:sz w:val="24"/>
        </w:rPr>
        <w:t>报价单位盖章：</w:t>
      </w:r>
    </w:p>
    <w:p>
      <w:pPr>
        <w:pStyle w:val="style0"/>
        <w:spacing w:lineRule="auto" w:line="360"/>
        <w:ind w:left="4296"/>
        <w:rPr>
          <w:rFonts w:ascii="宋体" w:cs="宋体" w:eastAsia="宋体" w:hAnsi="宋体"/>
          <w:sz w:val="24"/>
        </w:rPr>
      </w:pPr>
      <w:r>
        <w:rPr>
          <w:rFonts w:ascii="宋体" w:cs="宋体" w:eastAsia="宋体" w:hAnsi="宋体"/>
          <w:sz w:val="24"/>
        </w:rPr>
        <w:t>日期：</w:t>
      </w:r>
    </w:p>
    <w:p>
      <w:pPr>
        <w:pStyle w:val="style0"/>
        <w:spacing w:lineRule="auto" w:line="360"/>
        <w:rPr/>
      </w:pPr>
    </w:p>
    <w:p>
      <w:pPr>
        <w:pStyle w:val="style0"/>
        <w:spacing w:lineRule="auto" w:line="360"/>
        <w:rPr/>
      </w:pPr>
    </w:p>
    <w:p>
      <w:pPr>
        <w:pStyle w:val="style0"/>
        <w:spacing w:lineRule="auto" w:line="360"/>
        <w:jc w:val="center"/>
        <w:rPr>
          <w:rFonts w:ascii="宋体" w:cs="宋体" w:eastAsia="宋体" w:hAnsi="宋体"/>
          <w:sz w:val="32"/>
          <w:szCs w:val="32"/>
          <w14:textOutline w14:w="4356" w14:cmpd="sng" w14:cap="flat">
            <w14:solidFill>
              <w14:srgbClr w14:val="000000"/>
            </w14:solidFill>
            <w14:prstDash w14:val="solid"/>
            <w14:miter/>
          </w14:textOutline>
        </w:rPr>
      </w:pPr>
      <w:r>
        <w:rPr>
          <w:rFonts w:ascii="宋体" w:cs="宋体" w:eastAsia="宋体" w:hAnsi="宋体"/>
          <w:sz w:val="32"/>
          <w:szCs w:val="32"/>
          <w14:textOutline w14:w="4356" w14:cmpd="sng" w14:cap="flat">
            <w14:solidFill>
              <w14:srgbClr w14:val="000000"/>
            </w14:solidFill>
            <w14:prstDash w14:val="solid"/>
            <w14:miter/>
          </w14:textOutline>
        </w:rPr>
        <w:t>无不良信用记录声明函</w:t>
      </w:r>
    </w:p>
    <w:p>
      <w:pPr>
        <w:pStyle w:val="style0"/>
        <w:spacing w:lineRule="auto" w:line="360"/>
        <w:ind w:left="86" w:right="121" w:firstLine="474"/>
        <w:rPr>
          <w:rFonts w:ascii="宋体" w:cs="宋体" w:eastAsia="宋体" w:hAnsi="宋体"/>
          <w:sz w:val="24"/>
        </w:rPr>
      </w:pPr>
      <w:r>
        <w:rPr>
          <w:rFonts w:ascii="宋体" w:cs="宋体" w:eastAsia="宋体" w:hAnsi="宋体"/>
          <w:sz w:val="24"/>
        </w:rPr>
        <w:t>本公司郑重声明，我公司无以下不良信用记录情形：</w:t>
      </w:r>
    </w:p>
    <w:p>
      <w:pPr>
        <w:pStyle w:val="style0"/>
        <w:spacing w:lineRule="auto" w:line="360"/>
        <w:ind w:left="86" w:right="121" w:firstLine="474"/>
        <w:rPr>
          <w:rFonts w:ascii="宋体" w:cs="宋体" w:eastAsia="宋体" w:hAnsi="宋体"/>
          <w:sz w:val="24"/>
        </w:rPr>
      </w:pPr>
      <w:r>
        <w:rPr>
          <w:rFonts w:ascii="宋体" w:cs="宋体" w:eastAsia="宋体" w:hAnsi="宋体"/>
          <w:sz w:val="24"/>
        </w:rPr>
        <w:t>1、公司被人民法院列入失信被执行人；</w:t>
      </w:r>
    </w:p>
    <w:p>
      <w:pPr>
        <w:pStyle w:val="style0"/>
        <w:spacing w:lineRule="auto" w:line="360"/>
        <w:ind w:left="86" w:right="121" w:firstLine="474"/>
        <w:rPr>
          <w:rFonts w:ascii="宋体" w:cs="宋体" w:eastAsia="宋体" w:hAnsi="宋体"/>
          <w:sz w:val="24"/>
        </w:rPr>
      </w:pPr>
      <w:r>
        <w:rPr>
          <w:rFonts w:ascii="宋体" w:cs="宋体" w:eastAsia="宋体" w:hAnsi="宋体"/>
          <w:sz w:val="24"/>
        </w:rPr>
        <w:t>2、公司、法定代表人或拟派项目经理</w:t>
      </w:r>
      <w:r>
        <w:rPr>
          <w:rFonts w:ascii="宋体" w:cs="宋体" w:eastAsia="宋体" w:hAnsi="宋体" w:hint="eastAsia"/>
          <w:sz w:val="24"/>
        </w:rPr>
        <w:t>（</w:t>
      </w:r>
      <w:r>
        <w:rPr>
          <w:rFonts w:ascii="宋体" w:cs="宋体" w:eastAsia="宋体" w:hAnsi="宋体"/>
          <w:sz w:val="24"/>
        </w:rPr>
        <w:t>项目负责人</w:t>
      </w:r>
      <w:r>
        <w:rPr>
          <w:rFonts w:ascii="宋体" w:cs="宋体" w:eastAsia="宋体" w:hAnsi="宋体" w:hint="eastAsia"/>
          <w:sz w:val="24"/>
        </w:rPr>
        <w:t>）</w:t>
      </w:r>
      <w:r>
        <w:rPr>
          <w:rFonts w:ascii="宋体" w:cs="宋体" w:eastAsia="宋体" w:hAnsi="宋体"/>
          <w:sz w:val="24"/>
        </w:rPr>
        <w:t>被人民检察院列入行贿犯罪档案；</w:t>
      </w:r>
    </w:p>
    <w:p>
      <w:pPr>
        <w:pStyle w:val="style0"/>
        <w:spacing w:lineRule="auto" w:line="360"/>
        <w:ind w:left="86" w:right="121" w:firstLine="474"/>
        <w:rPr>
          <w:rFonts w:ascii="宋体" w:cs="宋体" w:eastAsia="宋体" w:hAnsi="宋体"/>
          <w:sz w:val="24"/>
        </w:rPr>
      </w:pPr>
      <w:r>
        <w:rPr>
          <w:rFonts w:ascii="宋体" w:cs="宋体" w:eastAsia="宋体" w:hAnsi="宋体"/>
          <w:sz w:val="24"/>
        </w:rPr>
        <w:t>3、公司被工商行政管理部门列入企业经营异常名录；</w:t>
      </w:r>
    </w:p>
    <w:p>
      <w:pPr>
        <w:pStyle w:val="style0"/>
        <w:spacing w:lineRule="auto" w:line="360"/>
        <w:ind w:left="86" w:right="121" w:firstLine="474"/>
        <w:rPr>
          <w:rFonts w:ascii="宋体" w:cs="宋体" w:eastAsia="宋体" w:hAnsi="宋体"/>
          <w:sz w:val="24"/>
        </w:rPr>
      </w:pPr>
      <w:r>
        <w:rPr>
          <w:rFonts w:ascii="宋体" w:cs="宋体" w:eastAsia="宋体" w:hAnsi="宋体"/>
          <w:sz w:val="24"/>
        </w:rPr>
        <w:t>4、公司被税务部门列入重大税收违法案件当事人名单；</w:t>
      </w:r>
    </w:p>
    <w:p>
      <w:pPr>
        <w:pStyle w:val="style0"/>
        <w:spacing w:lineRule="auto" w:line="360"/>
        <w:ind w:left="86" w:right="121" w:firstLine="474"/>
        <w:rPr>
          <w:rFonts w:ascii="宋体" w:cs="宋体" w:eastAsia="宋体" w:hAnsi="宋体"/>
          <w:sz w:val="24"/>
        </w:rPr>
      </w:pPr>
      <w:r>
        <w:rPr>
          <w:rFonts w:ascii="宋体" w:cs="宋体" w:eastAsia="宋体" w:hAnsi="宋体"/>
          <w:sz w:val="24"/>
        </w:rPr>
        <w:t>5、公司被政府采购监管部门列入政府采购严重违法失信行为记录名单。</w:t>
      </w:r>
    </w:p>
    <w:p>
      <w:pPr>
        <w:pStyle w:val="style0"/>
        <w:spacing w:lineRule="auto" w:line="360"/>
        <w:ind w:left="86" w:right="121" w:firstLine="474"/>
        <w:rPr>
          <w:rFonts w:ascii="宋体" w:cs="宋体" w:eastAsia="宋体" w:hAnsi="宋体"/>
          <w:sz w:val="24"/>
        </w:rPr>
      </w:pPr>
      <w:r>
        <w:rPr>
          <w:rFonts w:ascii="宋体" w:cs="宋体" w:eastAsia="宋体" w:hAnsi="宋体"/>
          <w:sz w:val="24"/>
        </w:rPr>
        <w:t>我公司已就上述不良信用行为按照</w:t>
      </w:r>
      <w:r>
        <w:rPr>
          <w:rFonts w:ascii="宋体" w:cs="宋体" w:eastAsia="宋体" w:hAnsi="宋体" w:hint="eastAsia"/>
          <w:sz w:val="24"/>
        </w:rPr>
        <w:t>询价函</w:t>
      </w:r>
      <w:r>
        <w:rPr>
          <w:rFonts w:ascii="宋体" w:cs="宋体" w:eastAsia="宋体" w:hAnsi="宋体"/>
          <w:sz w:val="24"/>
        </w:rPr>
        <w:t>规定进行了查询。我公司承诺：合同签订前，若我公司具有不良信用记录情形，贵方可取消我公司</w:t>
      </w:r>
      <w:r>
        <w:rPr>
          <w:rFonts w:ascii="宋体" w:cs="宋体" w:eastAsia="宋体" w:hAnsi="宋体" w:hint="eastAsia"/>
          <w:sz w:val="24"/>
        </w:rPr>
        <w:t>成交</w:t>
      </w:r>
      <w:r>
        <w:rPr>
          <w:rFonts w:ascii="宋体" w:cs="宋体" w:eastAsia="宋体" w:hAnsi="宋体"/>
          <w:sz w:val="24"/>
        </w:rPr>
        <w:t>资格或者不授予合同，所有责任由我公司自行承担。同时，我公司愿意无条件接受监管部门的调查处理。</w:t>
      </w:r>
    </w:p>
    <w:p>
      <w:pPr>
        <w:pStyle w:val="style0"/>
        <w:spacing w:lineRule="auto" w:line="360"/>
        <w:ind w:left="4230"/>
        <w:rPr>
          <w:rFonts w:ascii="宋体" w:cs="宋体" w:eastAsia="宋体" w:hAnsi="宋体"/>
          <w:sz w:val="24"/>
        </w:rPr>
      </w:pPr>
    </w:p>
    <w:p>
      <w:pPr>
        <w:pStyle w:val="style0"/>
        <w:spacing w:lineRule="auto" w:line="360"/>
        <w:ind w:left="4230"/>
        <w:rPr>
          <w:rFonts w:ascii="宋体" w:cs="宋体" w:eastAsia="宋体" w:hAnsi="宋体" w:hint="eastAsia"/>
          <w:sz w:val="24"/>
        </w:rPr>
      </w:pPr>
      <w:r>
        <w:rPr>
          <w:rFonts w:ascii="宋体" w:cs="宋体" w:eastAsia="宋体" w:hAnsi="宋体" w:hint="eastAsia"/>
          <w:sz w:val="24"/>
        </w:rPr>
        <w:t>报价单位盖章：</w:t>
      </w:r>
    </w:p>
    <w:p>
      <w:pPr>
        <w:pStyle w:val="style0"/>
        <w:spacing w:lineRule="auto" w:line="360"/>
        <w:ind w:left="4296"/>
        <w:rPr>
          <w:rFonts w:ascii="宋体" w:cs="宋体" w:eastAsia="宋体" w:hAnsi="宋体"/>
          <w:sz w:val="24"/>
        </w:rPr>
      </w:pPr>
      <w:r>
        <w:rPr>
          <w:rFonts w:ascii="宋体" w:cs="宋体" w:eastAsia="宋体" w:hAnsi="宋体"/>
          <w:sz w:val="24"/>
        </w:rPr>
        <w:t>日期：</w:t>
      </w:r>
    </w:p>
    <w:p>
      <w:pPr>
        <w:pStyle w:val="style0"/>
        <w:spacing w:lineRule="auto" w:line="360"/>
        <w:jc w:val="center"/>
        <w:rPr>
          <w:rFonts w:ascii="仿宋" w:cs="仿宋" w:eastAsia="仿宋" w:hAnsi="仿宋" w:hint="eastAsia"/>
          <w:b/>
          <w:color w:val="auto"/>
          <w:sz w:val="48"/>
          <w:szCs w:val="28"/>
          <w:lang w:val="en-US" w:eastAsia="zh-CN"/>
        </w:rPr>
      </w:pPr>
    </w:p>
    <w:p>
      <w:pPr>
        <w:pStyle w:val="style78"/>
        <w:ind w:left="0" w:leftChars="0" w:firstLine="0" w:firstLineChars="0"/>
        <w:rPr>
          <w:rFonts w:hint="default"/>
          <w:lang w:val="en-US" w:eastAsia="zh-CN"/>
        </w:rPr>
      </w:pPr>
    </w:p>
    <w:p>
      <w:pPr>
        <w:pStyle w:val="style0"/>
        <w:rPr>
          <w:rFonts w:ascii="仿宋" w:cs="仿宋" w:eastAsia="仿宋" w:hAnsi="仿宋" w:hint="eastAsia"/>
          <w:b/>
          <w:bCs/>
          <w:color w:val="auto"/>
          <w:sz w:val="24"/>
          <w:szCs w:val="24"/>
          <w:lang w:eastAsia="zh-CN"/>
        </w:rPr>
      </w:pPr>
      <w:r>
        <w:rPr>
          <w:rFonts w:ascii="仿宋" w:cs="仿宋" w:eastAsia="仿宋" w:hAnsi="仿宋" w:hint="eastAsia"/>
          <w:b/>
          <w:bCs/>
          <w:color w:val="auto"/>
          <w:sz w:val="24"/>
          <w:szCs w:val="24"/>
          <w:lang w:val="en-US" w:eastAsia="zh-CN"/>
        </w:rPr>
        <w:t>评分办法（</w:t>
      </w:r>
      <w:r>
        <w:rPr>
          <w:rFonts w:ascii="仿宋" w:cs="仿宋" w:eastAsia="仿宋" w:hAnsi="仿宋" w:hint="eastAsia"/>
          <w:b/>
          <w:bCs/>
          <w:color w:val="auto"/>
          <w:sz w:val="24"/>
          <w:szCs w:val="24"/>
        </w:rPr>
        <w:t>附件</w:t>
      </w:r>
      <w:r>
        <w:rPr>
          <w:rFonts w:ascii="仿宋" w:cs="仿宋" w:eastAsia="仿宋" w:hAnsi="仿宋" w:hint="eastAsia"/>
          <w:b/>
          <w:bCs/>
          <w:color w:val="auto"/>
          <w:sz w:val="24"/>
          <w:szCs w:val="24"/>
          <w:lang w:val="en-US" w:eastAsia="zh-CN"/>
        </w:rPr>
        <w:t>3）</w:t>
      </w:r>
    </w:p>
    <w:p>
      <w:pPr>
        <w:pStyle w:val="style0"/>
        <w:jc w:val="center"/>
        <w:rPr>
          <w:rFonts w:ascii="仿宋" w:cs="宋体" w:eastAsia="仿宋" w:hAnsi="仿宋" w:hint="eastAsia"/>
          <w:b/>
          <w:bCs/>
          <w:color w:val="333333"/>
          <w:kern w:val="0"/>
          <w:sz w:val="36"/>
          <w:szCs w:val="36"/>
        </w:rPr>
      </w:pPr>
      <w:r>
        <w:rPr>
          <w:rFonts w:ascii="仿宋" w:cs="宋体" w:eastAsia="仿宋" w:hAnsi="仿宋" w:hint="eastAsia"/>
          <w:b/>
          <w:bCs/>
          <w:color w:val="333333"/>
          <w:kern w:val="0"/>
          <w:sz w:val="36"/>
          <w:szCs w:val="36"/>
        </w:rPr>
        <w:t>评 分 办 法</w:t>
      </w:r>
    </w:p>
    <w:tbl>
      <w:tblPr>
        <w:tblStyle w:val="style105"/>
        <w:tblW w:w="996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03"/>
        <w:gridCol w:w="1870"/>
        <w:gridCol w:w="5842"/>
        <w:gridCol w:w="745"/>
      </w:tblGrid>
      <w:tr>
        <w:trPr/>
        <w:tc>
          <w:tcPr>
            <w:tcW w:w="1503" w:type="dxa"/>
            <w:tcBorders/>
          </w:tcPr>
          <w:p>
            <w:pPr>
              <w:pStyle w:val="style0"/>
              <w:keepNext w:val="false"/>
              <w:keepLines w:val="false"/>
              <w:suppressLineNumbers w:val="false"/>
              <w:spacing w:before="0" w:beforeAutospacing="false" w:after="0" w:afterAutospacing="false" w:lineRule="exact" w:line="500"/>
              <w:ind w:left="0" w:right="0"/>
              <w:jc w:val="center"/>
              <w:rPr>
                <w:rFonts w:ascii="宋体" w:hAnsi="宋体" w:hint="default"/>
                <w:sz w:val="24"/>
                <w:szCs w:val="24"/>
              </w:rPr>
            </w:pPr>
            <w:r>
              <w:rPr>
                <w:rFonts w:ascii="宋体" w:hAnsi="宋体" w:hint="eastAsia"/>
                <w:sz w:val="24"/>
                <w:szCs w:val="24"/>
              </w:rPr>
              <w:t>评审项目</w:t>
            </w:r>
          </w:p>
        </w:tc>
        <w:tc>
          <w:tcPr>
            <w:tcW w:w="1870" w:type="dxa"/>
            <w:tcBorders>
              <w:bottom w:val="single" w:sz="4" w:space="0" w:color="auto"/>
            </w:tcBorders>
          </w:tcPr>
          <w:p>
            <w:pPr>
              <w:pStyle w:val="style0"/>
              <w:keepNext w:val="false"/>
              <w:keepLines w:val="false"/>
              <w:suppressLineNumbers w:val="false"/>
              <w:spacing w:before="0" w:beforeAutospacing="false" w:after="0" w:afterAutospacing="false" w:lineRule="exact" w:line="500"/>
              <w:ind w:left="0" w:right="0" w:firstLine="120" w:firstLineChars="50"/>
              <w:rPr>
                <w:rFonts w:ascii="宋体" w:hAnsi="宋体" w:hint="default"/>
                <w:sz w:val="24"/>
                <w:szCs w:val="24"/>
              </w:rPr>
            </w:pPr>
            <w:r>
              <w:rPr>
                <w:rFonts w:ascii="宋体" w:hAnsi="宋体" w:hint="eastAsia"/>
                <w:sz w:val="24"/>
                <w:szCs w:val="24"/>
              </w:rPr>
              <w:t>分值</w:t>
            </w:r>
          </w:p>
        </w:tc>
        <w:tc>
          <w:tcPr>
            <w:tcW w:w="5842" w:type="dxa"/>
            <w:tcBorders/>
          </w:tcPr>
          <w:p>
            <w:pPr>
              <w:pStyle w:val="style0"/>
              <w:keepNext w:val="false"/>
              <w:keepLines w:val="false"/>
              <w:suppressLineNumbers w:val="false"/>
              <w:spacing w:before="0" w:beforeAutospacing="false" w:after="0" w:afterAutospacing="false" w:lineRule="auto" w:line="276"/>
              <w:ind w:left="0" w:right="0" w:firstLine="2160" w:firstLineChars="900"/>
              <w:rPr>
                <w:rFonts w:ascii="宋体" w:hAnsi="宋体" w:hint="default"/>
                <w:sz w:val="24"/>
                <w:szCs w:val="24"/>
              </w:rPr>
            </w:pPr>
            <w:r>
              <w:rPr>
                <w:rFonts w:ascii="宋体" w:hAnsi="宋体" w:hint="eastAsia"/>
                <w:sz w:val="24"/>
                <w:szCs w:val="24"/>
              </w:rPr>
              <w:t>评审内容及标准</w:t>
            </w:r>
          </w:p>
        </w:tc>
        <w:tc>
          <w:tcPr>
            <w:tcW w:w="745" w:type="dxa"/>
            <w:tcBorders/>
          </w:tcPr>
          <w:p>
            <w:pPr>
              <w:pStyle w:val="style0"/>
              <w:keepNext w:val="false"/>
              <w:keepLines w:val="false"/>
              <w:suppressLineNumbers w:val="false"/>
              <w:tabs>
                <w:tab w:val="left" w:leader="none" w:pos="657"/>
              </w:tabs>
              <w:spacing w:before="0" w:beforeAutospacing="false" w:after="0" w:afterAutospacing="false" w:lineRule="exact" w:line="500"/>
              <w:ind w:left="0" w:right="0"/>
              <w:jc w:val="center"/>
              <w:rPr>
                <w:rFonts w:ascii="宋体" w:hAnsi="宋体" w:hint="default"/>
                <w:sz w:val="24"/>
                <w:szCs w:val="24"/>
              </w:rPr>
            </w:pPr>
            <w:r>
              <w:rPr>
                <w:rFonts w:ascii="宋体" w:hAnsi="宋体" w:hint="eastAsia"/>
                <w:sz w:val="24"/>
                <w:szCs w:val="24"/>
              </w:rPr>
              <w:t>备注</w:t>
            </w:r>
          </w:p>
        </w:tc>
      </w:tr>
      <w:tr>
        <w:tblPrEx/>
        <w:trPr>
          <w:trHeight w:val="1229" w:hRule="atLeast"/>
        </w:trPr>
        <w:tc>
          <w:tcPr>
            <w:tcW w:w="1503" w:type="dxa"/>
            <w:vMerge w:val="restart"/>
            <w:tcBorders>
              <w:right w:val="single" w:sz="4" w:space="0" w:color="auto"/>
            </w:tcBorders>
            <w:vAlign w:val="center"/>
          </w:tcPr>
          <w:p>
            <w:pPr>
              <w:pStyle w:val="style0"/>
              <w:keepNext w:val="false"/>
              <w:keepLines w:val="false"/>
              <w:suppressLineNumbers w:val="false"/>
              <w:spacing w:before="0" w:beforeAutospacing="false" w:after="0" w:afterAutospacing="false" w:lineRule="exact" w:line="500"/>
              <w:ind w:left="0" w:right="0"/>
              <w:jc w:val="center"/>
              <w:rPr>
                <w:rFonts w:ascii="宋体" w:eastAsia="宋体" w:hAnsi="宋体" w:hint="eastAsia"/>
                <w:sz w:val="24"/>
                <w:szCs w:val="24"/>
                <w:lang w:eastAsia="zh-CN"/>
              </w:rPr>
            </w:pPr>
            <w:r>
              <w:rPr>
                <w:rFonts w:ascii="宋体" w:hAnsi="宋体" w:hint="eastAsia"/>
                <w:b/>
                <w:bCs/>
                <w:sz w:val="24"/>
                <w:szCs w:val="24"/>
              </w:rPr>
              <w:t>技术分</w:t>
            </w:r>
            <w:r>
              <w:rPr>
                <w:rFonts w:ascii="宋体" w:hAnsi="宋体" w:hint="eastAsia"/>
                <w:b/>
                <w:bCs/>
                <w:sz w:val="24"/>
                <w:szCs w:val="24"/>
                <w:lang w:eastAsia="zh-CN"/>
              </w:rPr>
              <w:t>（</w:t>
            </w:r>
            <w:r>
              <w:rPr>
                <w:rFonts w:ascii="宋体" w:hAnsi="宋体" w:hint="eastAsia"/>
                <w:b/>
                <w:bCs/>
                <w:sz w:val="24"/>
                <w:szCs w:val="24"/>
                <w:lang w:val="en-US" w:eastAsia="zh-CN"/>
              </w:rPr>
              <w:t>90分</w:t>
            </w:r>
            <w:r>
              <w:rPr>
                <w:rFonts w:ascii="宋体" w:hAnsi="宋体" w:hint="eastAsia"/>
                <w:b/>
                <w:bCs/>
                <w:sz w:val="24"/>
                <w:szCs w:val="24"/>
                <w:lang w:eastAsia="zh-CN"/>
              </w:rPr>
              <w:t>）</w:t>
            </w:r>
          </w:p>
        </w:tc>
        <w:tc>
          <w:tcPr>
            <w:tcW w:w="1870" w:type="dxa"/>
            <w:tcBorders>
              <w:top w:val="single" w:sz="4" w:space="0" w:color="auto"/>
              <w:left w:val="single" w:sz="4" w:space="0" w:color="auto"/>
              <w:right w:val="single" w:sz="4" w:space="0" w:color="auto"/>
            </w:tcBorders>
            <w:vAlign w:val="center"/>
          </w:tcPr>
          <w:p>
            <w:pPr>
              <w:pStyle w:val="style0"/>
              <w:keepNext w:val="false"/>
              <w:keepLines w:val="false"/>
              <w:suppressLineNumbers w:val="false"/>
              <w:spacing w:before="0" w:beforeAutospacing="false" w:after="0" w:afterAutospacing="false" w:lineRule="exact" w:line="500"/>
              <w:ind w:left="0" w:right="0"/>
              <w:jc w:val="center"/>
              <w:rPr>
                <w:rFonts w:ascii="宋体" w:hAnsi="宋体" w:hint="default"/>
                <w:sz w:val="24"/>
                <w:szCs w:val="24"/>
              </w:rPr>
            </w:pPr>
            <w:r>
              <w:rPr>
                <w:rFonts w:ascii="宋体" w:hAnsi="宋体" w:hint="eastAsia"/>
                <w:sz w:val="24"/>
                <w:szCs w:val="24"/>
              </w:rPr>
              <w:t>技术服务水平</w:t>
            </w:r>
          </w:p>
          <w:p>
            <w:pPr>
              <w:pStyle w:val="style0"/>
              <w:keepNext w:val="false"/>
              <w:keepLines w:val="false"/>
              <w:suppressLineNumbers w:val="false"/>
              <w:spacing w:before="0" w:beforeAutospacing="false" w:after="0" w:afterAutospacing="false" w:lineRule="exact" w:line="500"/>
              <w:ind w:left="0" w:right="0"/>
              <w:jc w:val="center"/>
              <w:rPr>
                <w:rFonts w:hint="eastAsia"/>
                <w:sz w:val="24"/>
                <w:szCs w:val="24"/>
              </w:rPr>
            </w:pPr>
            <w:r>
              <w:rPr>
                <w:rFonts w:ascii="宋体" w:hAnsi="宋体" w:hint="eastAsia"/>
                <w:sz w:val="24"/>
                <w:szCs w:val="24"/>
              </w:rPr>
              <w:t>（</w:t>
            </w:r>
            <w:r>
              <w:rPr>
                <w:rFonts w:ascii="宋体" w:hAnsi="宋体" w:hint="eastAsia"/>
                <w:sz w:val="24"/>
                <w:szCs w:val="24"/>
                <w:lang w:val="en-US" w:eastAsia="zh-CN"/>
              </w:rPr>
              <w:t>45</w:t>
            </w:r>
            <w:r>
              <w:rPr>
                <w:rFonts w:ascii="宋体" w:hAnsi="宋体" w:hint="eastAsia"/>
                <w:sz w:val="24"/>
                <w:szCs w:val="24"/>
              </w:rPr>
              <w:t>分）</w:t>
            </w:r>
          </w:p>
        </w:tc>
        <w:tc>
          <w:tcPr>
            <w:tcW w:w="5842" w:type="dxa"/>
            <w:tcBorders>
              <w:left w:val="single" w:sz="4" w:space="0" w:color="auto"/>
            </w:tcBorders>
          </w:tcPr>
          <w:p>
            <w:pPr>
              <w:pStyle w:val="style0"/>
              <w:keepNext w:val="false"/>
              <w:keepLines w:val="false"/>
              <w:suppressLineNumbers w:val="false"/>
              <w:spacing w:before="0" w:beforeAutospacing="false" w:after="0" w:afterAutospacing="false" w:lineRule="auto" w:line="276"/>
              <w:ind w:left="0" w:right="0"/>
              <w:rPr>
                <w:rFonts w:hint="eastAsia"/>
                <w:lang w:val="en-US" w:eastAsia="zh-CN"/>
              </w:rPr>
            </w:pPr>
            <w:r>
              <w:rPr>
                <w:rFonts w:hint="eastAsia"/>
                <w:lang w:val="en-US" w:eastAsia="zh-CN"/>
              </w:rPr>
              <w:t>一、在线监测维护方案（45分）</w:t>
            </w:r>
          </w:p>
          <w:p>
            <w:pPr>
              <w:pStyle w:val="style0"/>
              <w:keepNext w:val="false"/>
              <w:keepLines w:val="false"/>
              <w:suppressLineNumbers w:val="false"/>
              <w:spacing w:before="0" w:beforeAutospacing="false" w:after="0" w:afterAutospacing="false"/>
              <w:ind w:left="0" w:right="0"/>
              <w:rPr>
                <w:rFonts w:hint="eastAsia"/>
                <w:lang w:val="en-US" w:eastAsia="zh-CN"/>
              </w:rPr>
            </w:pPr>
            <w:r>
              <w:rPr>
                <w:rFonts w:hint="default"/>
                <w:lang w:val="en-US" w:eastAsia="zh-CN"/>
              </w:rPr>
              <w:t>1、监测方案编制，</w:t>
            </w:r>
            <w:r>
              <w:rPr>
                <w:rFonts w:hint="eastAsia"/>
                <w:lang w:val="en-US" w:eastAsia="zh-CN"/>
              </w:rPr>
              <w:t>对</w:t>
            </w:r>
            <w:r>
              <w:rPr>
                <w:rFonts w:hint="default"/>
                <w:lang w:val="en-US" w:eastAsia="zh-CN"/>
              </w:rPr>
              <w:t>设备安装与调试步骤、方法</w:t>
            </w:r>
            <w:r>
              <w:rPr>
                <w:rFonts w:ascii="Times New Roman" w:cs="Times New Roman" w:eastAsia="宋体" w:hAnsi="Times New Roman" w:hint="default"/>
                <w:lang w:val="en-US" w:eastAsia="zh-CN"/>
              </w:rPr>
              <w:t>情况进行综合评审</w:t>
            </w:r>
            <w:r>
              <w:rPr>
                <w:rFonts w:hint="eastAsia"/>
                <w:lang w:val="en-US" w:eastAsia="zh-CN"/>
              </w:rPr>
              <w:t>。</w:t>
            </w:r>
          </w:p>
          <w:p>
            <w:pPr>
              <w:pStyle w:val="style0"/>
              <w:keepNext w:val="false"/>
              <w:keepLines w:val="false"/>
              <w:suppressLineNumbers w:val="false"/>
              <w:spacing w:before="0" w:beforeAutospacing="false" w:after="0" w:afterAutospacing="false"/>
              <w:ind w:left="0" w:right="0"/>
              <w:rPr>
                <w:rFonts w:hint="eastAsia"/>
              </w:rPr>
            </w:pPr>
            <w:r>
              <w:rPr>
                <w:rFonts w:hint="eastAsia"/>
              </w:rPr>
              <w:t xml:space="preserve">（1）项目方案覆盖全面、要点突出、针对性强，内容完整详实，表述清晰，与本项目实际需求适应度高，利于项目实施的得 </w:t>
            </w:r>
            <w:r>
              <w:rPr>
                <w:rFonts w:hint="eastAsia"/>
                <w:lang w:val="en-US" w:eastAsia="zh-CN"/>
              </w:rPr>
              <w:t>15</w:t>
            </w:r>
            <w:r>
              <w:rPr>
                <w:rFonts w:hint="eastAsia"/>
              </w:rPr>
              <w:t>分；</w:t>
            </w:r>
          </w:p>
          <w:p>
            <w:pPr>
              <w:pStyle w:val="style0"/>
              <w:keepNext w:val="false"/>
              <w:keepLines w:val="false"/>
              <w:suppressLineNumbers w:val="false"/>
              <w:spacing w:before="0" w:beforeAutospacing="false" w:after="0" w:afterAutospacing="false"/>
              <w:ind w:left="0" w:right="0"/>
              <w:rPr>
                <w:rFonts w:hint="eastAsia"/>
              </w:rPr>
            </w:pPr>
            <w:r>
              <w:rPr>
                <w:rFonts w:hint="eastAsia"/>
              </w:rPr>
              <w:t xml:space="preserve">（2）项目方案有针对性，内容完整详实，表述清晰，与本项目实际要求有适应度，符合项目实际要求的得 </w:t>
            </w:r>
            <w:r>
              <w:rPr>
                <w:rFonts w:hint="eastAsia"/>
                <w:lang w:val="en-US" w:eastAsia="zh-CN"/>
              </w:rPr>
              <w:t>10</w:t>
            </w:r>
            <w:r>
              <w:rPr>
                <w:rFonts w:hint="eastAsia"/>
              </w:rPr>
              <w:t xml:space="preserve"> 分；</w:t>
            </w:r>
          </w:p>
          <w:p>
            <w:pPr>
              <w:pStyle w:val="style0"/>
              <w:keepNext w:val="false"/>
              <w:keepLines w:val="false"/>
              <w:suppressLineNumbers w:val="false"/>
              <w:spacing w:before="0" w:beforeAutospacing="false" w:after="0" w:afterAutospacing="false"/>
              <w:ind w:left="0" w:right="0"/>
              <w:rPr>
                <w:rFonts w:hint="eastAsia"/>
              </w:rPr>
            </w:pPr>
            <w:r>
              <w:rPr>
                <w:rFonts w:hint="eastAsia"/>
              </w:rPr>
              <w:t xml:space="preserve">（3）项目方案覆盖不全面，要点突出不够明显，针对性不够强，具体细节有待完善的得 </w:t>
            </w:r>
            <w:r>
              <w:rPr>
                <w:rFonts w:hint="eastAsia"/>
                <w:lang w:val="en-US" w:eastAsia="zh-CN"/>
              </w:rPr>
              <w:t>5</w:t>
            </w:r>
            <w:r>
              <w:rPr>
                <w:rFonts w:hint="eastAsia"/>
              </w:rPr>
              <w:t xml:space="preserve"> 分；</w:t>
            </w:r>
          </w:p>
          <w:p>
            <w:pPr>
              <w:pStyle w:val="style0"/>
              <w:keepNext w:val="false"/>
              <w:keepLines w:val="false"/>
              <w:pageBreakBefore w:val="false"/>
              <w:widowControl w:val="false"/>
              <w:suppressLineNumbers w:val="false"/>
              <w:kinsoku/>
              <w:wordWrap/>
              <w:overflowPunct/>
              <w:topLinePunct w:val="false"/>
              <w:autoSpaceDE/>
              <w:autoSpaceDN/>
              <w:bidi w:val="false"/>
              <w:adjustRightInd/>
              <w:snapToGrid/>
              <w:spacing w:before="0" w:beforeAutospacing="false" w:after="0" w:afterAutospacing="false" w:lineRule="auto" w:line="288"/>
              <w:ind w:left="0" w:right="0"/>
              <w:jc w:val="left"/>
              <w:textAlignment w:val="auto"/>
              <w:rPr>
                <w:rFonts w:hint="default"/>
                <w:lang w:val="en-US" w:eastAsia="zh-CN"/>
              </w:rPr>
            </w:pPr>
            <w:r>
              <w:rPr>
                <w:rFonts w:hint="eastAsia"/>
              </w:rPr>
              <w:t>（</w:t>
            </w:r>
            <w:r>
              <w:rPr>
                <w:rFonts w:hint="eastAsia"/>
                <w:lang w:val="en-US" w:eastAsia="zh-CN"/>
              </w:rPr>
              <w:t>4</w:t>
            </w:r>
            <w:r>
              <w:rPr>
                <w:rFonts w:hint="eastAsia"/>
              </w:rPr>
              <w:t>）未提供的不得分。</w:t>
            </w:r>
          </w:p>
          <w:p>
            <w:pPr>
              <w:pStyle w:val="style0"/>
              <w:keepNext w:val="false"/>
              <w:keepLines w:val="false"/>
              <w:suppressLineNumbers w:val="false"/>
              <w:spacing w:before="0" w:beforeAutospacing="false" w:after="0" w:afterAutospacing="false" w:lineRule="auto" w:line="276"/>
              <w:ind w:left="0" w:right="0"/>
              <w:rPr>
                <w:rFonts w:hint="default"/>
                <w:lang w:val="en-US" w:eastAsia="zh-CN"/>
              </w:rPr>
            </w:pPr>
            <w:r>
              <w:rPr>
                <w:rFonts w:hint="eastAsia"/>
                <w:lang w:val="en-US" w:eastAsia="zh-CN"/>
              </w:rPr>
              <w:t>2、对</w:t>
            </w:r>
            <w:r>
              <w:rPr>
                <w:rFonts w:hint="default"/>
                <w:lang w:val="en-US" w:eastAsia="zh-CN"/>
              </w:rPr>
              <w:t>数据采集及联网方案设计思路、</w:t>
            </w:r>
            <w:r>
              <w:rPr>
                <w:rFonts w:hint="eastAsia"/>
                <w:lang w:val="en-US" w:eastAsia="zh-CN"/>
              </w:rPr>
              <w:t>与</w:t>
            </w:r>
            <w:r>
              <w:rPr>
                <w:rFonts w:hint="default"/>
                <w:lang w:val="en-US" w:eastAsia="zh-CN"/>
              </w:rPr>
              <w:t>描述系统的设计框架、组网方式</w:t>
            </w:r>
            <w:r>
              <w:rPr>
                <w:rFonts w:ascii="Times New Roman" w:cs="Times New Roman" w:eastAsia="宋体" w:hAnsi="Times New Roman" w:hint="default"/>
                <w:lang w:val="en-US" w:eastAsia="zh-CN"/>
              </w:rPr>
              <w:t>情况进行综合评审</w:t>
            </w:r>
            <w:r>
              <w:rPr>
                <w:rFonts w:hint="default"/>
                <w:lang w:val="en-US" w:eastAsia="zh-CN"/>
              </w:rPr>
              <w:t>，能够有效的与省平台对接。</w:t>
            </w:r>
          </w:p>
          <w:p>
            <w:pPr>
              <w:pStyle w:val="style0"/>
              <w:keepNext w:val="false"/>
              <w:keepLines w:val="false"/>
              <w:suppressLineNumbers w:val="false"/>
              <w:spacing w:before="0" w:beforeAutospacing="false" w:after="0" w:afterAutospacing="false"/>
              <w:ind w:left="0" w:right="0"/>
              <w:rPr>
                <w:rFonts w:hint="eastAsia"/>
              </w:rPr>
            </w:pPr>
            <w:r>
              <w:rPr>
                <w:rFonts w:hint="eastAsia"/>
              </w:rPr>
              <w:t xml:space="preserve">（1）项目方案覆盖全面、要点突出、针对性强，内容完整详实，表述清晰，与本项目实际需求适应度高，利于项目实施的得 </w:t>
            </w:r>
            <w:r>
              <w:rPr>
                <w:rFonts w:hint="eastAsia"/>
                <w:lang w:val="en-US" w:eastAsia="zh-CN"/>
              </w:rPr>
              <w:t>15</w:t>
            </w:r>
            <w:r>
              <w:rPr>
                <w:rFonts w:hint="eastAsia"/>
              </w:rPr>
              <w:t>分；</w:t>
            </w:r>
          </w:p>
          <w:p>
            <w:pPr>
              <w:pStyle w:val="style0"/>
              <w:keepNext w:val="false"/>
              <w:keepLines w:val="false"/>
              <w:suppressLineNumbers w:val="false"/>
              <w:spacing w:before="0" w:beforeAutospacing="false" w:after="0" w:afterAutospacing="false"/>
              <w:ind w:left="0" w:right="0"/>
              <w:rPr>
                <w:rFonts w:hint="eastAsia"/>
              </w:rPr>
            </w:pPr>
            <w:r>
              <w:rPr>
                <w:rFonts w:hint="eastAsia"/>
              </w:rPr>
              <w:t xml:space="preserve">（2）项目方案有针对性，内容完整详实，表述清晰，与本项目实际要求有适应度，符合项目实际要求的得 </w:t>
            </w:r>
            <w:r>
              <w:rPr>
                <w:rFonts w:hint="eastAsia"/>
                <w:lang w:val="en-US" w:eastAsia="zh-CN"/>
              </w:rPr>
              <w:t>10</w:t>
            </w:r>
            <w:r>
              <w:rPr>
                <w:rFonts w:hint="eastAsia"/>
              </w:rPr>
              <w:t xml:space="preserve"> 分；</w:t>
            </w:r>
          </w:p>
          <w:p>
            <w:pPr>
              <w:pStyle w:val="style0"/>
              <w:keepNext w:val="false"/>
              <w:keepLines w:val="false"/>
              <w:suppressLineNumbers w:val="false"/>
              <w:spacing w:before="0" w:beforeAutospacing="false" w:after="0" w:afterAutospacing="false"/>
              <w:ind w:left="0" w:right="0"/>
              <w:rPr>
                <w:rFonts w:ascii="Times New Roman" w:cs="Times New Roman" w:eastAsia="宋体" w:hAnsi="Times New Roman" w:hint="eastAsia"/>
                <w:lang w:val="en-US" w:eastAsia="zh-CN"/>
              </w:rPr>
            </w:pPr>
            <w:r>
              <w:rPr>
                <w:rFonts w:hint="eastAsia"/>
              </w:rPr>
              <w:t>（3）项</w:t>
            </w:r>
            <w:r>
              <w:rPr>
                <w:rFonts w:ascii="Times New Roman" w:cs="Times New Roman" w:eastAsia="宋体" w:hAnsi="Times New Roman" w:hint="eastAsia"/>
                <w:lang w:val="en-US" w:eastAsia="zh-CN"/>
              </w:rPr>
              <w:t>目方案覆盖不全面，要点突出不够明显，针对性不够强，具体细节有待完善的得 5 分；</w:t>
            </w:r>
          </w:p>
          <w:p>
            <w:pPr>
              <w:pStyle w:val="style0"/>
              <w:keepNext w:val="false"/>
              <w:keepLines w:val="false"/>
              <w:suppressLineNumbers w:val="false"/>
              <w:spacing w:before="0" w:beforeAutospacing="false" w:after="0" w:afterAutospacing="false"/>
              <w:ind w:left="0" w:right="0"/>
              <w:rPr>
                <w:rFonts w:ascii="Times New Roman" w:cs="Times New Roman" w:eastAsia="宋体" w:hAnsi="Times New Roman" w:hint="default"/>
                <w:lang w:val="en-US" w:eastAsia="zh-CN"/>
              </w:rPr>
            </w:pPr>
            <w:r>
              <w:rPr>
                <w:rFonts w:ascii="Times New Roman" w:cs="Times New Roman" w:eastAsia="宋体" w:hAnsi="Times New Roman" w:hint="eastAsia"/>
                <w:lang w:val="en-US" w:eastAsia="zh-CN"/>
              </w:rPr>
              <w:t>（4）未提供的不得分。</w:t>
            </w:r>
          </w:p>
          <w:p>
            <w:pPr>
              <w:pStyle w:val="style0"/>
              <w:keepNext w:val="false"/>
              <w:keepLines w:val="false"/>
              <w:suppressLineNumbers w:val="false"/>
              <w:spacing w:before="0" w:beforeAutospacing="false" w:after="0" w:afterAutospacing="false"/>
              <w:ind w:left="0" w:right="0"/>
              <w:rPr>
                <w:rFonts w:ascii="Times New Roman" w:cs="Times New Roman" w:eastAsia="宋体" w:hAnsi="Times New Roman" w:hint="eastAsia"/>
                <w:lang w:val="en-US" w:eastAsia="zh-CN"/>
              </w:rPr>
            </w:pPr>
            <w:r>
              <w:rPr>
                <w:rFonts w:ascii="Times New Roman" w:cs="Times New Roman" w:eastAsia="宋体" w:hAnsi="Times New Roman" w:hint="eastAsia"/>
                <w:lang w:val="en-US" w:eastAsia="zh-CN"/>
              </w:rPr>
              <w:t>3</w:t>
            </w:r>
            <w:r>
              <w:rPr>
                <w:rFonts w:ascii="Times New Roman" w:cs="Times New Roman" w:eastAsia="宋体" w:hAnsi="Times New Roman" w:hint="default"/>
                <w:lang w:val="en-US" w:eastAsia="zh-CN"/>
              </w:rPr>
              <w:t>、根据投标人对本项目的服务质量管控方案及工作进度计划安排情况进行综合评审</w:t>
            </w:r>
            <w:r>
              <w:rPr>
                <w:rFonts w:ascii="Times New Roman" w:cs="Times New Roman" w:eastAsia="宋体" w:hAnsi="Times New Roman" w:hint="eastAsia"/>
                <w:lang w:val="en-US" w:eastAsia="zh-CN"/>
              </w:rPr>
              <w:t>。</w:t>
            </w:r>
          </w:p>
          <w:p>
            <w:pPr>
              <w:pStyle w:val="style0"/>
              <w:keepNext w:val="false"/>
              <w:keepLines w:val="false"/>
              <w:suppressLineNumbers w:val="false"/>
              <w:spacing w:before="0" w:beforeAutospacing="false" w:after="0" w:afterAutospacing="false"/>
              <w:ind w:left="0" w:right="0"/>
              <w:rPr>
                <w:rFonts w:hint="eastAsia"/>
                <w:color w:val="auto"/>
              </w:rPr>
            </w:pPr>
            <w:r>
              <w:rPr>
                <w:rFonts w:hint="eastAsia"/>
                <w:color w:val="auto"/>
              </w:rPr>
              <w:t xml:space="preserve">（1）项目方案覆盖全面、要点突出、针对性强，内容完整详实，表述清晰，与本项目实际需求适应度高，利于项目实施的得 </w:t>
            </w:r>
            <w:r>
              <w:rPr>
                <w:rFonts w:hint="eastAsia"/>
                <w:color w:val="auto"/>
                <w:lang w:val="en-US" w:eastAsia="zh-CN"/>
              </w:rPr>
              <w:t>15</w:t>
            </w:r>
            <w:r>
              <w:rPr>
                <w:rFonts w:hint="eastAsia"/>
                <w:color w:val="auto"/>
              </w:rPr>
              <w:t>分；</w:t>
            </w:r>
          </w:p>
          <w:p>
            <w:pPr>
              <w:pStyle w:val="style0"/>
              <w:keepNext w:val="false"/>
              <w:keepLines w:val="false"/>
              <w:suppressLineNumbers w:val="false"/>
              <w:spacing w:before="0" w:beforeAutospacing="false" w:after="0" w:afterAutospacing="false"/>
              <w:ind w:left="0" w:right="0"/>
              <w:rPr>
                <w:rFonts w:hint="eastAsia"/>
                <w:color w:val="auto"/>
              </w:rPr>
            </w:pPr>
            <w:r>
              <w:rPr>
                <w:rFonts w:hint="eastAsia"/>
                <w:color w:val="auto"/>
              </w:rPr>
              <w:t xml:space="preserve">（2）项目方案有针对性，内容完整详实，表述清晰，与本项目实际要求有适应度，符合项目实际要求的得 </w:t>
            </w:r>
            <w:r>
              <w:rPr>
                <w:rFonts w:hint="eastAsia"/>
                <w:color w:val="auto"/>
                <w:lang w:val="en-US" w:eastAsia="zh-CN"/>
              </w:rPr>
              <w:t>10</w:t>
            </w:r>
            <w:r>
              <w:rPr>
                <w:rFonts w:hint="eastAsia"/>
                <w:color w:val="auto"/>
              </w:rPr>
              <w:t xml:space="preserve"> 分；</w:t>
            </w:r>
          </w:p>
          <w:p>
            <w:pPr>
              <w:pStyle w:val="style0"/>
              <w:keepNext w:val="false"/>
              <w:keepLines w:val="false"/>
              <w:suppressLineNumbers w:val="false"/>
              <w:spacing w:before="0" w:beforeAutospacing="false" w:after="0" w:afterAutospacing="false"/>
              <w:ind w:left="0" w:right="0"/>
              <w:rPr>
                <w:rFonts w:hint="eastAsia"/>
                <w:color w:val="auto"/>
              </w:rPr>
            </w:pPr>
            <w:r>
              <w:rPr>
                <w:rFonts w:hint="eastAsia"/>
                <w:color w:val="auto"/>
              </w:rPr>
              <w:t xml:space="preserve">（3）项目方案覆盖不全面，要点突出不够明显，针对性不够强，具体细节有待完善的得 </w:t>
            </w:r>
            <w:r>
              <w:rPr>
                <w:rFonts w:hint="eastAsia"/>
                <w:color w:val="auto"/>
                <w:lang w:val="en-US" w:eastAsia="zh-CN"/>
              </w:rPr>
              <w:t>5</w:t>
            </w:r>
            <w:r>
              <w:rPr>
                <w:rFonts w:hint="eastAsia"/>
                <w:color w:val="auto"/>
              </w:rPr>
              <w:t xml:space="preserve"> 分；</w:t>
            </w:r>
          </w:p>
          <w:p>
            <w:pPr>
              <w:pStyle w:val="style0"/>
              <w:keepNext w:val="false"/>
              <w:keepLines w:val="false"/>
              <w:pageBreakBefore w:val="false"/>
              <w:widowControl w:val="false"/>
              <w:suppressLineNumbers w:val="false"/>
              <w:kinsoku/>
              <w:wordWrap/>
              <w:overflowPunct/>
              <w:topLinePunct w:val="false"/>
              <w:autoSpaceDE/>
              <w:autoSpaceDN/>
              <w:bidi w:val="false"/>
              <w:adjustRightInd/>
              <w:snapToGrid/>
              <w:spacing w:before="0" w:beforeAutospacing="false" w:after="0" w:afterAutospacing="false" w:lineRule="auto" w:line="288"/>
              <w:ind w:left="0" w:right="0"/>
              <w:jc w:val="left"/>
              <w:textAlignment w:val="auto"/>
              <w:rPr>
                <w:rFonts w:hint="default"/>
                <w:lang w:val="en-US" w:eastAsia="zh-CN"/>
              </w:rPr>
            </w:pPr>
            <w:r>
              <w:rPr>
                <w:rFonts w:hint="eastAsia"/>
                <w:color w:val="auto"/>
              </w:rPr>
              <w:t>（</w:t>
            </w:r>
            <w:r>
              <w:rPr>
                <w:rFonts w:hint="eastAsia"/>
                <w:color w:val="auto"/>
                <w:lang w:val="en-US" w:eastAsia="zh-CN"/>
              </w:rPr>
              <w:t>4</w:t>
            </w:r>
            <w:r>
              <w:rPr>
                <w:rFonts w:hint="eastAsia"/>
                <w:color w:val="auto"/>
              </w:rPr>
              <w:t>）未提供的不得分。</w:t>
            </w:r>
          </w:p>
        </w:tc>
        <w:tc>
          <w:tcPr>
            <w:tcW w:w="745" w:type="dxa"/>
            <w:tcBorders/>
          </w:tcPr>
          <w:p>
            <w:pPr>
              <w:pStyle w:val="style0"/>
              <w:keepNext w:val="false"/>
              <w:keepLines w:val="false"/>
              <w:suppressLineNumbers w:val="false"/>
              <w:spacing w:before="0" w:beforeAutospacing="false" w:after="0" w:afterAutospacing="false" w:lineRule="exact" w:line="500"/>
              <w:ind w:left="0" w:right="0"/>
              <w:jc w:val="left"/>
              <w:rPr>
                <w:rFonts w:ascii="宋体" w:hAnsi="宋体" w:hint="default"/>
                <w:sz w:val="24"/>
                <w:szCs w:val="24"/>
              </w:rPr>
            </w:pPr>
            <w:r>
              <w:rPr>
                <w:rFonts w:ascii="宋体" w:hAnsi="宋体" w:hint="eastAsia"/>
                <w:sz w:val="24"/>
                <w:szCs w:val="24"/>
              </w:rPr>
              <w:t xml:space="preserve">    </w:t>
            </w:r>
          </w:p>
        </w:tc>
      </w:tr>
      <w:tr>
        <w:tblPrEx/>
        <w:trPr>
          <w:trHeight w:val="35" w:hRule="atLeast"/>
        </w:trPr>
        <w:tc>
          <w:tcPr>
            <w:tcW w:w="1503" w:type="dxa"/>
            <w:vMerge w:val="continue"/>
            <w:tcBorders>
              <w:right w:val="single" w:sz="4" w:space="0" w:color="auto"/>
            </w:tcBorders>
          </w:tcPr>
          <w:p>
            <w:pPr>
              <w:pStyle w:val="style0"/>
              <w:keepNext w:val="false"/>
              <w:keepLines w:val="false"/>
              <w:suppressLineNumbers w:val="false"/>
              <w:spacing w:before="0" w:beforeAutospacing="false" w:after="0" w:afterAutospacing="false" w:lineRule="exact" w:line="500"/>
              <w:ind w:left="0" w:right="0"/>
              <w:jc w:val="center"/>
              <w:rPr>
                <w:rFonts w:ascii="宋体" w:hAnsi="宋体" w:hint="default"/>
                <w:sz w:val="24"/>
                <w:szCs w:val="24"/>
              </w:rPr>
            </w:pPr>
          </w:p>
        </w:tc>
        <w:tc>
          <w:tcPr>
            <w:tcW w:w="1870" w:type="dxa"/>
            <w:tcBorders>
              <w:left w:val="single" w:sz="4" w:space="0" w:color="auto"/>
            </w:tcBorders>
            <w:vAlign w:val="center"/>
          </w:tcPr>
          <w:p>
            <w:pPr>
              <w:pStyle w:val="style0"/>
              <w:keepNext w:val="false"/>
              <w:keepLines w:val="false"/>
              <w:suppressLineNumbers w:val="false"/>
              <w:spacing w:before="0" w:beforeAutospacing="false" w:after="0" w:afterAutospacing="false" w:lineRule="exact" w:line="500"/>
              <w:ind w:left="0" w:right="0"/>
              <w:jc w:val="center"/>
              <w:rPr>
                <w:rFonts w:ascii="宋体" w:hAnsi="宋体" w:hint="default"/>
                <w:sz w:val="24"/>
                <w:szCs w:val="24"/>
              </w:rPr>
            </w:pPr>
            <w:r>
              <w:rPr>
                <w:rFonts w:ascii="宋体" w:hAnsi="宋体" w:hint="eastAsia"/>
                <w:sz w:val="24"/>
                <w:szCs w:val="24"/>
              </w:rPr>
              <w:t>履约能力</w:t>
            </w:r>
          </w:p>
          <w:p>
            <w:pPr>
              <w:pStyle w:val="style0"/>
              <w:keepNext w:val="false"/>
              <w:keepLines w:val="false"/>
              <w:suppressLineNumbers w:val="false"/>
              <w:spacing w:before="0" w:beforeAutospacing="false" w:after="0" w:afterAutospacing="false" w:lineRule="exact" w:line="500"/>
              <w:ind w:left="0" w:right="0" w:firstLine="120" w:firstLineChars="50"/>
              <w:jc w:val="center"/>
              <w:rPr>
                <w:rFonts w:ascii="宋体" w:hAnsi="宋体" w:hint="default"/>
                <w:sz w:val="24"/>
                <w:szCs w:val="24"/>
              </w:rPr>
            </w:pPr>
            <w:r>
              <w:rPr>
                <w:rFonts w:ascii="宋体" w:hAnsi="宋体" w:hint="eastAsia"/>
                <w:sz w:val="24"/>
                <w:szCs w:val="24"/>
              </w:rPr>
              <w:t>（</w:t>
            </w:r>
            <w:r>
              <w:rPr>
                <w:rFonts w:ascii="宋体" w:hAnsi="宋体" w:hint="eastAsia"/>
                <w:sz w:val="24"/>
                <w:szCs w:val="24"/>
                <w:lang w:val="en-US" w:eastAsia="zh-CN"/>
              </w:rPr>
              <w:t>33</w:t>
            </w:r>
            <w:r>
              <w:rPr>
                <w:rFonts w:ascii="宋体" w:hAnsi="宋体" w:hint="eastAsia"/>
                <w:sz w:val="24"/>
                <w:szCs w:val="24"/>
              </w:rPr>
              <w:t>分）</w:t>
            </w:r>
          </w:p>
        </w:tc>
        <w:tc>
          <w:tcPr>
            <w:tcW w:w="5842" w:type="dxa"/>
            <w:tcBorders/>
          </w:tcPr>
          <w:p>
            <w:pPr>
              <w:pStyle w:val="style0"/>
              <w:keepNext w:val="false"/>
              <w:keepLines w:val="false"/>
              <w:suppressLineNumbers w:val="false"/>
              <w:spacing w:before="0" w:beforeAutospacing="false" w:after="0" w:afterAutospacing="false"/>
              <w:ind w:left="0" w:right="0"/>
              <w:rPr>
                <w:rFonts w:ascii="Times New Roman" w:cs="Times New Roman" w:eastAsia="宋体" w:hAnsi="Times New Roman" w:hint="eastAsia"/>
                <w:lang w:eastAsia="zh-CN"/>
              </w:rPr>
            </w:pPr>
            <w:r>
              <w:rPr>
                <w:rFonts w:ascii="Times New Roman" w:cs="Times New Roman" w:eastAsia="宋体" w:hAnsi="Times New Roman" w:hint="eastAsia"/>
                <w:lang w:eastAsia="zh-CN"/>
              </w:rPr>
              <w:t>一、投标供应商综合实力（</w:t>
            </w:r>
            <w:r>
              <w:rPr>
                <w:rFonts w:ascii="Times New Roman" w:cs="Times New Roman" w:eastAsia="宋体" w:hAnsi="Times New Roman" w:hint="eastAsia"/>
                <w:lang w:val="en-US" w:eastAsia="zh-CN"/>
              </w:rPr>
              <w:t>9分</w:t>
            </w:r>
            <w:r>
              <w:rPr>
                <w:rFonts w:ascii="Times New Roman" w:cs="Times New Roman" w:eastAsia="宋体" w:hAnsi="Times New Roman" w:hint="eastAsia"/>
                <w:lang w:eastAsia="zh-CN"/>
              </w:rPr>
              <w:t>）</w:t>
            </w:r>
          </w:p>
          <w:p>
            <w:pPr>
              <w:pStyle w:val="style0"/>
              <w:keepNext w:val="false"/>
              <w:keepLines w:val="false"/>
              <w:suppressLineNumbers w:val="false"/>
              <w:spacing w:before="0" w:beforeAutospacing="false" w:after="0" w:afterAutospacing="false"/>
              <w:ind w:left="0" w:right="0"/>
              <w:rPr>
                <w:rFonts w:ascii="Times New Roman" w:cs="Times New Roman" w:eastAsia="宋体" w:hAnsi="Times New Roman" w:hint="eastAsia"/>
              </w:rPr>
            </w:pPr>
            <w:r>
              <w:rPr>
                <w:rFonts w:ascii="Times New Roman" w:cs="Times New Roman" w:eastAsia="宋体" w:hAnsi="Times New Roman" w:hint="eastAsia"/>
                <w:lang w:eastAsia="zh-CN"/>
              </w:rPr>
              <w:t>投标供应商</w:t>
            </w:r>
            <w:r>
              <w:rPr>
                <w:rFonts w:ascii="Times New Roman" w:cs="Times New Roman" w:eastAsia="宋体" w:hAnsi="Times New Roman" w:hint="eastAsia"/>
              </w:rPr>
              <w:t>具有经中国国家认证认可监督管理委员会认可的认证机构颁发的质量管理体系认证、环境管理体系认证、职业健康安全管理体系认证的证书的，每有1个认证证书的得</w:t>
            </w:r>
            <w:r>
              <w:rPr>
                <w:rFonts w:ascii="Times New Roman" w:cs="Times New Roman" w:eastAsia="宋体" w:hAnsi="Times New Roman" w:hint="eastAsia"/>
                <w:lang w:val="en-US" w:eastAsia="zh-CN"/>
              </w:rPr>
              <w:t>3</w:t>
            </w:r>
            <w:r>
              <w:rPr>
                <w:rFonts w:ascii="Times New Roman" w:cs="Times New Roman" w:eastAsia="宋体" w:hAnsi="Times New Roman" w:hint="eastAsia"/>
              </w:rPr>
              <w:t>分，最高得</w:t>
            </w:r>
            <w:r>
              <w:rPr>
                <w:rFonts w:ascii="Times New Roman" w:cs="Times New Roman" w:eastAsia="宋体" w:hAnsi="Times New Roman" w:hint="eastAsia"/>
                <w:lang w:val="en-US" w:eastAsia="zh-CN"/>
              </w:rPr>
              <w:t>9</w:t>
            </w:r>
            <w:r>
              <w:rPr>
                <w:rFonts w:ascii="Times New Roman" w:cs="Times New Roman" w:eastAsia="宋体" w:hAnsi="Times New Roman" w:hint="eastAsia"/>
              </w:rPr>
              <w:t>分</w:t>
            </w:r>
            <w:r>
              <w:rPr>
                <w:rFonts w:ascii="Times New Roman" w:cs="Times New Roman" w:eastAsia="宋体" w:hAnsi="Times New Roman" w:hint="eastAsia"/>
                <w:lang w:eastAsia="zh-CN"/>
              </w:rPr>
              <w:t>。</w:t>
            </w:r>
            <w:r>
              <w:rPr>
                <w:rFonts w:ascii="Times New Roman" w:cs="Times New Roman" w:eastAsia="宋体" w:hAnsi="Times New Roman" w:hint="eastAsia"/>
              </w:rPr>
              <w:t xml:space="preserve"> </w:t>
            </w:r>
          </w:p>
          <w:p>
            <w:pPr>
              <w:pStyle w:val="style0"/>
              <w:keepNext w:val="false"/>
              <w:keepLines w:val="false"/>
              <w:suppressLineNumbers w:val="false"/>
              <w:spacing w:before="0" w:beforeAutospacing="false" w:after="0" w:afterAutospacing="false"/>
              <w:ind w:left="0" w:right="0"/>
              <w:rPr>
                <w:rFonts w:hint="eastAsia"/>
                <w:b/>
                <w:bCs/>
              </w:rPr>
            </w:pPr>
            <w:r>
              <w:rPr>
                <w:rFonts w:hint="eastAsia"/>
                <w:b/>
                <w:bCs/>
              </w:rPr>
              <w:t>（注：</w:t>
            </w:r>
            <w:r>
              <w:rPr>
                <w:rFonts w:hint="eastAsia"/>
                <w:b/>
                <w:bCs/>
                <w:lang w:eastAsia="zh-CN"/>
              </w:rPr>
              <w:t>上述</w:t>
            </w:r>
            <w:r>
              <w:rPr>
                <w:rFonts w:hint="eastAsia"/>
                <w:b/>
                <w:bCs/>
              </w:rPr>
              <w:t>证书需提供证书复印件并加盖公章）</w:t>
            </w:r>
          </w:p>
          <w:p>
            <w:pPr>
              <w:pStyle w:val="style0"/>
              <w:keepNext w:val="false"/>
              <w:keepLines w:val="false"/>
              <w:numPr>
                <w:ilvl w:val="0"/>
                <w:numId w:val="0"/>
              </w:numPr>
              <w:suppressLineNumbers w:val="false"/>
              <w:spacing w:before="0" w:beforeAutospacing="false" w:after="0" w:afterAutospacing="false"/>
              <w:ind w:left="0" w:leftChars="0" w:right="0" w:firstLine="0" w:firstLineChars="0"/>
              <w:rPr>
                <w:rFonts w:ascii="Times New Roman" w:cs="Times New Roman" w:eastAsia="宋体" w:hAnsi="Times New Roman" w:hint="eastAsia"/>
                <w:lang w:eastAsia="zh-CN"/>
              </w:rPr>
            </w:pPr>
            <w:r>
              <w:rPr>
                <w:rFonts w:ascii="Times New Roman" w:cs="Times New Roman" w:eastAsia="宋体" w:hAnsi="Times New Roman" w:hint="eastAsia"/>
                <w:kern w:val="2"/>
                <w:sz w:val="21"/>
                <w:szCs w:val="21"/>
                <w:lang w:val="en-US" w:bidi="ar-SA" w:eastAsia="zh-CN"/>
              </w:rPr>
              <w:t>二、</w:t>
            </w:r>
            <w:r>
              <w:rPr>
                <w:rFonts w:ascii="Times New Roman" w:cs="Times New Roman" w:eastAsia="宋体" w:hAnsi="Times New Roman" w:hint="eastAsia"/>
                <w:lang w:eastAsia="zh-CN"/>
              </w:rPr>
              <w:t>投标供应商业绩（</w:t>
            </w:r>
            <w:r>
              <w:rPr>
                <w:rFonts w:ascii="Times New Roman" w:cs="Times New Roman" w:eastAsia="宋体" w:hAnsi="Times New Roman" w:hint="eastAsia"/>
                <w:lang w:val="en-US" w:eastAsia="zh-CN"/>
              </w:rPr>
              <w:t>24分）</w:t>
            </w:r>
          </w:p>
          <w:p>
            <w:pPr>
              <w:pStyle w:val="style0"/>
              <w:keepNext w:val="false"/>
              <w:keepLines w:val="false"/>
              <w:numPr>
                <w:ilvl w:val="0"/>
                <w:numId w:val="0"/>
              </w:numPr>
              <w:suppressLineNumbers w:val="false"/>
              <w:spacing w:before="0" w:beforeAutospacing="false" w:after="0" w:afterAutospacing="false"/>
              <w:ind w:left="0" w:leftChars="0" w:right="0"/>
              <w:rPr>
                <w:rFonts w:ascii="Times New Roman" w:cs="Times New Roman" w:eastAsia="宋体" w:hAnsi="Times New Roman" w:hint="eastAsia"/>
              </w:rPr>
            </w:pPr>
            <w:r>
              <w:rPr>
                <w:rFonts w:ascii="Times New Roman" w:cs="Times New Roman" w:eastAsia="宋体" w:hAnsi="Times New Roman" w:hint="eastAsia"/>
                <w:lang w:val="en-US" w:eastAsia="zh-CN"/>
              </w:rPr>
              <w:t>1、</w:t>
            </w:r>
            <w:r>
              <w:rPr>
                <w:rFonts w:ascii="Times New Roman" w:cs="Times New Roman" w:eastAsia="宋体" w:hAnsi="Times New Roman" w:hint="eastAsia"/>
              </w:rPr>
              <w:t>监测业绩：具有水资源监测系统</w:t>
            </w:r>
            <w:r>
              <w:rPr>
                <w:rFonts w:ascii="Times New Roman" w:cs="Times New Roman" w:eastAsia="宋体" w:hAnsi="Times New Roman" w:hint="eastAsia"/>
                <w:lang w:eastAsia="zh-CN"/>
              </w:rPr>
              <w:t>建设</w:t>
            </w:r>
            <w:r>
              <w:rPr>
                <w:rFonts w:ascii="Times New Roman" w:cs="Times New Roman" w:eastAsia="宋体" w:hAnsi="Times New Roman" w:hint="eastAsia"/>
              </w:rPr>
              <w:t>类业绩的，每有一项得</w:t>
            </w:r>
            <w:r>
              <w:rPr>
                <w:rFonts w:ascii="Times New Roman" w:cs="Times New Roman" w:eastAsia="宋体" w:hAnsi="Times New Roman" w:hint="eastAsia"/>
                <w:lang w:val="en-US" w:eastAsia="zh-CN"/>
              </w:rPr>
              <w:t>6</w:t>
            </w:r>
            <w:r>
              <w:rPr>
                <w:rFonts w:ascii="Times New Roman" w:cs="Times New Roman" w:eastAsia="宋体" w:hAnsi="Times New Roman" w:hint="eastAsia"/>
              </w:rPr>
              <w:t>分，最高得</w:t>
            </w:r>
            <w:r>
              <w:rPr>
                <w:rFonts w:ascii="Times New Roman" w:cs="Times New Roman" w:eastAsia="宋体" w:hAnsi="Times New Roman" w:hint="eastAsia"/>
                <w:lang w:val="en-US" w:eastAsia="zh-CN"/>
              </w:rPr>
              <w:t>12</w:t>
            </w:r>
            <w:r>
              <w:rPr>
                <w:rFonts w:ascii="Times New Roman" w:cs="Times New Roman" w:eastAsia="宋体" w:hAnsi="Times New Roman" w:hint="eastAsia"/>
              </w:rPr>
              <w:t>分。</w:t>
            </w:r>
          </w:p>
          <w:p>
            <w:pPr>
              <w:pStyle w:val="style0"/>
              <w:keepNext w:val="false"/>
              <w:keepLines w:val="false"/>
              <w:suppressLineNumbers w:val="false"/>
              <w:spacing w:before="0" w:beforeAutospacing="false" w:after="0" w:afterAutospacing="false"/>
              <w:ind w:left="0" w:right="0"/>
              <w:rPr>
                <w:rFonts w:ascii="Times New Roman" w:cs="Times New Roman" w:eastAsia="宋体" w:hAnsi="Times New Roman" w:hint="eastAsia"/>
              </w:rPr>
            </w:pPr>
            <w:r>
              <w:rPr>
                <w:rFonts w:ascii="Times New Roman" w:cs="Times New Roman" w:eastAsia="宋体" w:hAnsi="Times New Roman" w:hint="eastAsia"/>
                <w:lang w:val="en-US" w:eastAsia="zh-CN"/>
              </w:rPr>
              <w:t>2、</w:t>
            </w:r>
            <w:r>
              <w:rPr>
                <w:rFonts w:ascii="Times New Roman" w:cs="Times New Roman" w:eastAsia="宋体" w:hAnsi="Times New Roman" w:hint="eastAsia"/>
              </w:rPr>
              <w:t>运维类业绩：具有水资源监测系统运行管理维护类业绩的，每有一项得</w:t>
            </w:r>
            <w:r>
              <w:rPr>
                <w:rFonts w:ascii="Times New Roman" w:cs="Times New Roman" w:eastAsia="宋体" w:hAnsi="Times New Roman" w:hint="eastAsia"/>
                <w:lang w:val="en-US" w:eastAsia="zh-CN"/>
              </w:rPr>
              <w:t>6</w:t>
            </w:r>
            <w:r>
              <w:rPr>
                <w:rFonts w:ascii="Times New Roman" w:cs="Times New Roman" w:eastAsia="宋体" w:hAnsi="Times New Roman" w:hint="eastAsia"/>
              </w:rPr>
              <w:t>分，最高得</w:t>
            </w:r>
            <w:r>
              <w:rPr>
                <w:rFonts w:ascii="Times New Roman" w:cs="Times New Roman" w:eastAsia="宋体" w:hAnsi="Times New Roman" w:hint="eastAsia"/>
                <w:lang w:val="en-US" w:eastAsia="zh-CN"/>
              </w:rPr>
              <w:t>12</w:t>
            </w:r>
            <w:r>
              <w:rPr>
                <w:rFonts w:ascii="Times New Roman" w:cs="Times New Roman" w:eastAsia="宋体" w:hAnsi="Times New Roman" w:hint="eastAsia"/>
              </w:rPr>
              <w:t>分。</w:t>
            </w:r>
          </w:p>
          <w:p>
            <w:pPr>
              <w:pStyle w:val="style0"/>
              <w:keepNext w:val="false"/>
              <w:keepLines w:val="false"/>
              <w:suppressLineNumbers w:val="false"/>
              <w:spacing w:before="0" w:beforeAutospacing="false" w:after="0" w:afterAutospacing="false"/>
              <w:ind w:left="0" w:right="0"/>
              <w:rPr>
                <w:rFonts w:hint="eastAsia"/>
              </w:rPr>
            </w:pPr>
            <w:r>
              <w:rPr>
                <w:rFonts w:ascii="Times New Roman" w:cs="Times New Roman" w:eastAsia="宋体" w:hAnsi="Times New Roman" w:hint="eastAsia"/>
                <w:b/>
                <w:bCs/>
              </w:rPr>
              <w:t>（注：业绩需要提供合同协议书复印件并加盖公章）</w:t>
            </w:r>
          </w:p>
        </w:tc>
        <w:tc>
          <w:tcPr>
            <w:tcW w:w="745" w:type="dxa"/>
            <w:tcBorders/>
          </w:tcPr>
          <w:p>
            <w:pPr>
              <w:pStyle w:val="style0"/>
              <w:keepNext w:val="false"/>
              <w:keepLines w:val="false"/>
              <w:suppressLineNumbers w:val="false"/>
              <w:spacing w:before="0" w:beforeAutospacing="false" w:after="0" w:afterAutospacing="false" w:lineRule="exact" w:line="500"/>
              <w:ind w:left="0" w:right="0"/>
              <w:jc w:val="left"/>
              <w:rPr>
                <w:rFonts w:ascii="宋体" w:hAnsi="宋体" w:hint="default"/>
                <w:sz w:val="24"/>
                <w:szCs w:val="24"/>
              </w:rPr>
            </w:pPr>
            <w:r>
              <w:rPr>
                <w:rFonts w:ascii="宋体" w:hAnsi="宋体" w:hint="eastAsia"/>
                <w:sz w:val="24"/>
                <w:szCs w:val="24"/>
              </w:rPr>
              <w:t xml:space="preserve">    </w:t>
            </w:r>
          </w:p>
        </w:tc>
      </w:tr>
      <w:tr>
        <w:tblPrEx/>
        <w:trPr>
          <w:trHeight w:val="35" w:hRule="atLeast"/>
        </w:trPr>
        <w:tc>
          <w:tcPr>
            <w:tcW w:w="1503" w:type="dxa"/>
            <w:vMerge w:val="continue"/>
            <w:tcBorders>
              <w:right w:val="single" w:sz="4" w:space="0" w:color="auto"/>
            </w:tcBorders>
          </w:tcPr>
          <w:p>
            <w:pPr>
              <w:pStyle w:val="style0"/>
              <w:keepNext w:val="false"/>
              <w:keepLines w:val="false"/>
              <w:suppressLineNumbers w:val="false"/>
              <w:spacing w:before="0" w:beforeAutospacing="false" w:after="0" w:afterAutospacing="false" w:lineRule="exact" w:line="500"/>
              <w:ind w:left="0" w:right="0"/>
              <w:jc w:val="center"/>
              <w:rPr>
                <w:rFonts w:ascii="宋体" w:hAnsi="宋体" w:hint="default"/>
                <w:sz w:val="24"/>
                <w:szCs w:val="24"/>
              </w:rPr>
            </w:pPr>
          </w:p>
        </w:tc>
        <w:tc>
          <w:tcPr>
            <w:tcW w:w="1870" w:type="dxa"/>
            <w:tcBorders>
              <w:left w:val="single" w:sz="4" w:space="0" w:color="auto"/>
            </w:tcBorders>
            <w:vAlign w:val="center"/>
          </w:tcPr>
          <w:p>
            <w:pPr>
              <w:pStyle w:val="style0"/>
              <w:keepNext w:val="false"/>
              <w:keepLines w:val="false"/>
              <w:suppressLineNumbers w:val="false"/>
              <w:spacing w:before="0" w:beforeAutospacing="false" w:after="0" w:afterAutospacing="false" w:lineRule="exact" w:line="500"/>
              <w:ind w:left="0" w:right="0" w:firstLine="120" w:firstLineChars="50"/>
              <w:jc w:val="center"/>
              <w:rPr>
                <w:rFonts w:ascii="宋体" w:hAnsi="宋体" w:hint="eastAsia"/>
                <w:b w:val="false"/>
                <w:bCs w:val="false"/>
                <w:sz w:val="24"/>
                <w:szCs w:val="24"/>
                <w:lang w:eastAsia="zh-CN"/>
              </w:rPr>
            </w:pPr>
            <w:r>
              <w:rPr>
                <w:rFonts w:ascii="宋体" w:hAnsi="宋体" w:hint="eastAsia"/>
                <w:b w:val="false"/>
                <w:bCs w:val="false"/>
                <w:sz w:val="24"/>
                <w:szCs w:val="24"/>
                <w:lang w:eastAsia="zh-CN"/>
              </w:rPr>
              <w:t>售后服务</w:t>
            </w:r>
          </w:p>
          <w:p>
            <w:pPr>
              <w:pStyle w:val="style0"/>
              <w:keepNext w:val="false"/>
              <w:keepLines w:val="false"/>
              <w:suppressLineNumbers w:val="false"/>
              <w:spacing w:before="0" w:beforeAutospacing="false" w:after="0" w:afterAutospacing="false" w:lineRule="exact" w:line="500"/>
              <w:ind w:left="0" w:right="0" w:firstLine="120" w:firstLineChars="50"/>
              <w:jc w:val="center"/>
              <w:rPr>
                <w:rFonts w:ascii="宋体" w:eastAsia="宋体" w:hAnsi="宋体" w:hint="default"/>
                <w:b w:val="false"/>
                <w:bCs w:val="false"/>
                <w:sz w:val="24"/>
                <w:szCs w:val="24"/>
                <w:lang w:val="en-US" w:eastAsia="zh-CN"/>
              </w:rPr>
            </w:pPr>
            <w:r>
              <w:rPr>
                <w:rFonts w:ascii="宋体" w:hAnsi="宋体" w:hint="eastAsia"/>
                <w:b w:val="false"/>
                <w:bCs w:val="false"/>
                <w:sz w:val="24"/>
                <w:szCs w:val="24"/>
                <w:lang w:eastAsia="zh-CN"/>
              </w:rPr>
              <w:t>（</w:t>
            </w:r>
            <w:r>
              <w:rPr>
                <w:rFonts w:ascii="宋体" w:hAnsi="宋体" w:hint="eastAsia"/>
                <w:b w:val="false"/>
                <w:bCs w:val="false"/>
                <w:sz w:val="24"/>
                <w:szCs w:val="24"/>
                <w:lang w:val="en-US" w:eastAsia="zh-CN"/>
              </w:rPr>
              <w:t>12分）</w:t>
            </w:r>
          </w:p>
        </w:tc>
        <w:tc>
          <w:tcPr>
            <w:tcW w:w="5842" w:type="dxa"/>
            <w:tcBorders/>
          </w:tcPr>
          <w:p>
            <w:pPr>
              <w:pStyle w:val="style0"/>
              <w:keepNext w:val="false"/>
              <w:keepLines w:val="false"/>
              <w:suppressLineNumbers w:val="false"/>
              <w:spacing w:before="0" w:beforeAutospacing="false" w:after="0" w:afterAutospacing="false"/>
              <w:ind w:left="0" w:right="0"/>
              <w:rPr>
                <w:rFonts w:ascii="Times New Roman" w:cs="Times New Roman" w:hAnsi="Times New Roman" w:hint="eastAsia"/>
                <w:b w:val="false"/>
                <w:bCs w:val="false"/>
              </w:rPr>
            </w:pPr>
            <w:r>
              <w:rPr>
                <w:rFonts w:ascii="Times New Roman" w:cs="Times New Roman" w:hAnsi="Times New Roman" w:hint="eastAsia"/>
                <w:b w:val="false"/>
                <w:bCs w:val="false"/>
              </w:rPr>
              <w:t>具有针对本项目的完善售后服务体系</w:t>
            </w:r>
            <w:r>
              <w:rPr>
                <w:rFonts w:ascii="Times New Roman" w:cs="Times New Roman" w:hAnsi="Times New Roman" w:hint="eastAsia"/>
                <w:b w:val="false"/>
                <w:bCs w:val="false"/>
                <w:lang w:eastAsia="zh-CN"/>
              </w:rPr>
              <w:t>，</w:t>
            </w:r>
            <w:r>
              <w:rPr>
                <w:rFonts w:ascii="Times New Roman" w:cs="Times New Roman" w:hAnsi="Times New Roman" w:hint="eastAsia"/>
                <w:b w:val="false"/>
                <w:bCs w:val="false"/>
              </w:rPr>
              <w:t>对售后服务内容、响应时间、服务计划承诺进行评定打分。</w:t>
            </w:r>
          </w:p>
          <w:p>
            <w:pPr>
              <w:pStyle w:val="style0"/>
              <w:keepNext w:val="false"/>
              <w:keepLines w:val="false"/>
              <w:suppressLineNumbers w:val="false"/>
              <w:spacing w:before="0" w:beforeAutospacing="false" w:after="0" w:afterAutospacing="false"/>
              <w:ind w:left="0" w:right="0"/>
              <w:rPr>
                <w:rFonts w:ascii="Times New Roman" w:cs="Times New Roman" w:eastAsia="宋体" w:hAnsi="Times New Roman" w:hint="eastAsia"/>
                <w:b w:val="false"/>
                <w:bCs w:val="false"/>
              </w:rPr>
            </w:pPr>
            <w:r>
              <w:rPr>
                <w:rFonts w:ascii="Times New Roman" w:cs="Times New Roman" w:eastAsia="宋体" w:hAnsi="Times New Roman" w:hint="eastAsia"/>
                <w:b w:val="false"/>
                <w:bCs w:val="false"/>
              </w:rPr>
              <w:t>售后服务全面、响应及时、计划合理，得</w:t>
            </w:r>
            <w:r>
              <w:rPr>
                <w:rFonts w:ascii="Times New Roman" w:cs="Times New Roman" w:eastAsia="宋体" w:hAnsi="Times New Roman" w:hint="eastAsia"/>
                <w:b w:val="false"/>
                <w:bCs w:val="false"/>
                <w:lang w:val="en-US" w:eastAsia="zh-CN"/>
              </w:rPr>
              <w:t>12</w:t>
            </w:r>
            <w:r>
              <w:rPr>
                <w:rFonts w:ascii="Times New Roman" w:cs="Times New Roman" w:eastAsia="宋体" w:hAnsi="Times New Roman" w:hint="eastAsia"/>
                <w:b w:val="false"/>
                <w:bCs w:val="false"/>
              </w:rPr>
              <w:t>分；</w:t>
            </w:r>
          </w:p>
          <w:p>
            <w:pPr>
              <w:pStyle w:val="style0"/>
              <w:keepNext w:val="false"/>
              <w:keepLines w:val="false"/>
              <w:suppressLineNumbers w:val="false"/>
              <w:spacing w:before="0" w:beforeAutospacing="false" w:after="0" w:afterAutospacing="false"/>
              <w:ind w:left="0" w:right="0"/>
              <w:rPr>
                <w:rFonts w:ascii="Times New Roman" w:cs="Times New Roman" w:eastAsia="宋体" w:hAnsi="Times New Roman" w:hint="eastAsia"/>
                <w:b w:val="false"/>
                <w:bCs w:val="false"/>
              </w:rPr>
            </w:pPr>
            <w:r>
              <w:rPr>
                <w:rFonts w:ascii="Times New Roman" w:cs="Times New Roman" w:eastAsia="宋体" w:hAnsi="Times New Roman" w:hint="eastAsia"/>
                <w:b w:val="false"/>
                <w:bCs w:val="false"/>
              </w:rPr>
              <w:t>售后服务较全面、响应较及时、计划较合理，得</w:t>
            </w:r>
            <w:r>
              <w:rPr>
                <w:rFonts w:ascii="Times New Roman" w:cs="Times New Roman" w:eastAsia="宋体" w:hAnsi="Times New Roman" w:hint="eastAsia"/>
                <w:b w:val="false"/>
                <w:bCs w:val="false"/>
                <w:lang w:val="en-US" w:eastAsia="zh-CN"/>
              </w:rPr>
              <w:t>8</w:t>
            </w:r>
            <w:r>
              <w:rPr>
                <w:rFonts w:ascii="Times New Roman" w:cs="Times New Roman" w:eastAsia="宋体" w:hAnsi="Times New Roman" w:hint="eastAsia"/>
                <w:b w:val="false"/>
                <w:bCs w:val="false"/>
              </w:rPr>
              <w:t>分；</w:t>
            </w:r>
          </w:p>
          <w:p>
            <w:pPr>
              <w:pStyle w:val="style0"/>
              <w:keepNext w:val="false"/>
              <w:keepLines w:val="false"/>
              <w:suppressLineNumbers w:val="false"/>
              <w:spacing w:before="0" w:beforeAutospacing="false" w:after="0" w:afterAutospacing="false"/>
              <w:ind w:left="0" w:right="0"/>
              <w:rPr>
                <w:rFonts w:ascii="Times New Roman" w:cs="Times New Roman" w:eastAsia="宋体" w:hAnsi="Times New Roman" w:hint="eastAsia"/>
                <w:b w:val="false"/>
                <w:bCs w:val="false"/>
              </w:rPr>
            </w:pPr>
            <w:r>
              <w:rPr>
                <w:rFonts w:ascii="Times New Roman" w:cs="Times New Roman" w:eastAsia="宋体" w:hAnsi="Times New Roman" w:hint="eastAsia"/>
                <w:b w:val="false"/>
                <w:bCs w:val="false"/>
              </w:rPr>
              <w:t>售后服务不全面、响应不及时、计划不合理，得</w:t>
            </w:r>
            <w:r>
              <w:rPr>
                <w:rFonts w:ascii="Times New Roman" w:cs="Times New Roman" w:eastAsia="宋体" w:hAnsi="Times New Roman" w:hint="eastAsia"/>
                <w:b w:val="false"/>
                <w:bCs w:val="false"/>
                <w:lang w:val="en-US" w:eastAsia="zh-CN"/>
              </w:rPr>
              <w:t>4</w:t>
            </w:r>
            <w:r>
              <w:rPr>
                <w:rFonts w:ascii="Times New Roman" w:cs="Times New Roman" w:eastAsia="宋体" w:hAnsi="Times New Roman" w:hint="eastAsia"/>
                <w:b w:val="false"/>
                <w:bCs w:val="false"/>
              </w:rPr>
              <w:t>分。</w:t>
            </w:r>
          </w:p>
          <w:p>
            <w:pPr>
              <w:pStyle w:val="style0"/>
              <w:keepNext w:val="false"/>
              <w:keepLines w:val="false"/>
              <w:suppressLineNumbers w:val="false"/>
              <w:spacing w:before="0" w:beforeAutospacing="false" w:after="0" w:afterAutospacing="false"/>
              <w:ind w:left="0" w:right="0"/>
              <w:rPr>
                <w:rFonts w:ascii="Times New Roman" w:cs="Times New Roman" w:eastAsia="宋体" w:hAnsi="Times New Roman" w:hint="eastAsia"/>
                <w:b w:val="false"/>
                <w:bCs w:val="false"/>
                <w:lang w:val="en-US" w:eastAsia="zh-CN"/>
              </w:rPr>
            </w:pPr>
            <w:r>
              <w:rPr>
                <w:rFonts w:ascii="Times New Roman" w:cs="Times New Roman" w:eastAsia="宋体" w:hAnsi="Times New Roman" w:hint="eastAsia"/>
                <w:b w:val="false"/>
                <w:bCs w:val="false"/>
              </w:rPr>
              <w:t>没有不得分</w:t>
            </w:r>
            <w:r>
              <w:rPr>
                <w:rFonts w:ascii="Times New Roman" w:cs="Times New Roman" w:eastAsia="宋体" w:hAnsi="Times New Roman" w:hint="eastAsia"/>
                <w:b w:val="false"/>
                <w:bCs w:val="false"/>
                <w:lang w:eastAsia="zh-CN"/>
              </w:rPr>
              <w:t>。</w:t>
            </w:r>
          </w:p>
        </w:tc>
        <w:tc>
          <w:tcPr>
            <w:tcW w:w="745" w:type="dxa"/>
            <w:tcBorders/>
          </w:tcPr>
          <w:p>
            <w:pPr>
              <w:pStyle w:val="style0"/>
              <w:keepNext w:val="false"/>
              <w:keepLines w:val="false"/>
              <w:suppressLineNumbers w:val="false"/>
              <w:spacing w:before="0" w:beforeAutospacing="false" w:after="0" w:afterAutospacing="false" w:lineRule="exact" w:line="500"/>
              <w:ind w:left="0" w:right="0"/>
              <w:jc w:val="left"/>
              <w:rPr>
                <w:rFonts w:ascii="宋体" w:hAnsi="宋体" w:hint="eastAsia"/>
                <w:sz w:val="24"/>
                <w:szCs w:val="24"/>
              </w:rPr>
            </w:pPr>
          </w:p>
        </w:tc>
      </w:tr>
      <w:tr>
        <w:tblPrEx/>
        <w:trPr>
          <w:trHeight w:val="416" w:hRule="atLeast"/>
        </w:trPr>
        <w:tc>
          <w:tcPr>
            <w:tcW w:w="1503" w:type="dxa"/>
            <w:tcBorders/>
          </w:tcPr>
          <w:p>
            <w:pPr>
              <w:pStyle w:val="style0"/>
              <w:keepNext w:val="false"/>
              <w:keepLines w:val="false"/>
              <w:suppressLineNumbers w:val="false"/>
              <w:spacing w:before="0" w:beforeAutospacing="false" w:after="0" w:afterAutospacing="false" w:lineRule="exact" w:line="500"/>
              <w:ind w:left="0" w:right="0"/>
              <w:jc w:val="center"/>
              <w:rPr>
                <w:rFonts w:ascii="宋体" w:hAnsi="宋体" w:hint="default"/>
                <w:sz w:val="24"/>
                <w:szCs w:val="24"/>
              </w:rPr>
            </w:pPr>
            <w:r>
              <w:rPr>
                <w:rFonts w:ascii="宋体" w:hAnsi="宋体" w:hint="eastAsia"/>
                <w:b/>
                <w:bCs/>
                <w:sz w:val="24"/>
                <w:szCs w:val="24"/>
              </w:rPr>
              <w:t>商务分（</w:t>
            </w:r>
            <w:r>
              <w:rPr>
                <w:rFonts w:ascii="宋体" w:hAnsi="宋体" w:hint="eastAsia"/>
                <w:b/>
                <w:bCs/>
                <w:sz w:val="24"/>
                <w:szCs w:val="24"/>
                <w:lang w:val="en-US" w:eastAsia="zh-CN"/>
              </w:rPr>
              <w:t>1</w:t>
            </w:r>
            <w:r>
              <w:rPr>
                <w:rFonts w:ascii="宋体" w:hAnsi="宋体" w:hint="eastAsia"/>
                <w:b/>
                <w:bCs/>
                <w:sz w:val="24"/>
                <w:szCs w:val="24"/>
              </w:rPr>
              <w:t>0）</w:t>
            </w:r>
          </w:p>
        </w:tc>
        <w:tc>
          <w:tcPr>
            <w:tcW w:w="1870" w:type="dxa"/>
            <w:tcBorders>
              <w:top w:val="single" w:sz="4" w:space="0" w:color="auto"/>
            </w:tcBorders>
          </w:tcPr>
          <w:p>
            <w:pPr>
              <w:pStyle w:val="style0"/>
              <w:keepNext w:val="false"/>
              <w:keepLines w:val="false"/>
              <w:suppressLineNumbers w:val="false"/>
              <w:spacing w:before="0" w:beforeAutospacing="false" w:after="0" w:afterAutospacing="false" w:lineRule="exact" w:line="500"/>
              <w:ind w:left="0" w:right="0"/>
              <w:jc w:val="center"/>
              <w:rPr>
                <w:rFonts w:ascii="宋体" w:hAnsi="宋体" w:hint="eastAsia"/>
                <w:sz w:val="24"/>
                <w:szCs w:val="24"/>
              </w:rPr>
            </w:pPr>
            <w:r>
              <w:rPr>
                <w:rFonts w:ascii="宋体" w:hAnsi="宋体" w:hint="eastAsia"/>
                <w:b/>
                <w:bCs/>
                <w:color w:val="ff0000"/>
                <w:sz w:val="20"/>
                <w:highlight w:val="none"/>
                <w:lang w:val="en-US" w:eastAsia="zh-CN"/>
              </w:rPr>
              <w:t>提供服务的人员为小微企业依照《中华人民共和国劳动合同法》订立劳动合同的从业人员。的价格</w:t>
            </w:r>
            <w:r>
              <w:rPr>
                <w:rFonts w:ascii="宋体" w:cs="宋体" w:hAnsi="宋体" w:hint="eastAsia"/>
                <w:color w:val="auto"/>
                <w:kern w:val="0"/>
                <w:sz w:val="20"/>
                <w:highlight w:val="none"/>
              </w:rPr>
              <w:t>给予</w:t>
            </w:r>
            <w:r>
              <w:rPr>
                <w:rFonts w:ascii="宋体" w:cs="宋体" w:hAnsi="宋体" w:hint="eastAsia"/>
                <w:color w:val="auto"/>
                <w:kern w:val="0"/>
                <w:sz w:val="20"/>
                <w:highlight w:val="none"/>
                <w:u w:val="single"/>
              </w:rPr>
              <w:t xml:space="preserve"> </w:t>
            </w:r>
            <w:r>
              <w:rPr>
                <w:rFonts w:ascii="宋体" w:cs="宋体" w:hAnsi="宋体" w:hint="eastAsia"/>
                <w:color w:val="auto"/>
                <w:kern w:val="0"/>
                <w:sz w:val="20"/>
                <w:highlight w:val="none"/>
                <w:u w:val="single"/>
                <w:lang w:val="en-US" w:eastAsia="zh-CN"/>
              </w:rPr>
              <w:t>/</w:t>
            </w:r>
            <w:r>
              <w:rPr>
                <w:rFonts w:ascii="宋体" w:cs="宋体" w:hAnsi="宋体" w:hint="eastAsia"/>
                <w:color w:val="auto"/>
                <w:kern w:val="0"/>
                <w:sz w:val="20"/>
                <w:highlight w:val="none"/>
              </w:rPr>
              <w:t>% 的扣除，用扣除后的价格参与评审。</w:t>
            </w:r>
          </w:p>
        </w:tc>
        <w:tc>
          <w:tcPr>
            <w:tcW w:w="5842" w:type="dxa"/>
            <w:tcBorders>
              <w:top w:val="single" w:sz="4" w:space="0" w:color="auto"/>
            </w:tcBorders>
          </w:tcPr>
          <w:p>
            <w:pPr>
              <w:pStyle w:val="style0"/>
              <w:keepNext w:val="false"/>
              <w:keepLines w:val="false"/>
              <w:suppressLineNumbers w:val="false"/>
              <w:spacing w:before="0" w:beforeAutospacing="false" w:after="0" w:afterAutospacing="false" w:lineRule="auto" w:line="276"/>
              <w:ind w:left="0" w:right="0"/>
              <w:rPr>
                <w:rFonts w:ascii="宋体" w:cs="宋体" w:hAnsi="宋体" w:hint="default"/>
                <w:sz w:val="24"/>
                <w:szCs w:val="24"/>
              </w:rPr>
            </w:pPr>
            <w:r>
              <w:rPr>
                <w:rFonts w:ascii="宋体" w:hAnsi="宋体" w:hint="eastAsia"/>
                <w:color w:val="auto"/>
                <w:szCs w:val="21"/>
                <w:highlight w:val="none"/>
              </w:rPr>
              <w:t xml:space="preserve">价格标经评审满足本文件要求且在预算范围内的投标人的总报价中，最低价格为评标基准价格，得满分；其他投标人的价格分统一按照下列公式计算： </w:t>
            </w:r>
            <w:r>
              <w:rPr>
                <w:rFonts w:ascii="宋体" w:hAnsi="宋体" w:hint="eastAsia"/>
                <w:color w:val="auto"/>
                <w:szCs w:val="21"/>
                <w:highlight w:val="none"/>
              </w:rPr>
              <w:br/>
            </w:r>
            <w:r>
              <w:rPr>
                <w:rFonts w:ascii="宋体" w:hAnsi="宋体" w:hint="eastAsia"/>
                <w:color w:val="auto"/>
                <w:szCs w:val="21"/>
                <w:highlight w:val="none"/>
              </w:rPr>
              <w:t>投标报价得分＝（评标基准价/投标报价）× 价格分分值</w:t>
            </w:r>
            <w:r>
              <w:rPr>
                <w:rFonts w:ascii="宋体" w:cs="宋体" w:hAnsi="宋体" w:hint="eastAsia"/>
                <w:color w:val="auto"/>
                <w:szCs w:val="21"/>
                <w:highlight w:val="none"/>
              </w:rPr>
              <w:t>（取小数点后两位</w:t>
            </w:r>
            <w:r>
              <w:rPr>
                <w:rFonts w:ascii="宋体" w:cs="宋体" w:hAnsi="宋体" w:hint="default"/>
                <w:color w:val="auto"/>
                <w:szCs w:val="21"/>
                <w:highlight w:val="none"/>
              </w:rPr>
              <w:t>）</w:t>
            </w:r>
            <w:r>
              <w:rPr>
                <w:rFonts w:ascii="宋体" w:cs="宋体" w:hAnsi="宋体" w:hint="eastAsia"/>
                <w:color w:val="auto"/>
                <w:szCs w:val="21"/>
                <w:highlight w:val="none"/>
              </w:rPr>
              <w:t>。</w:t>
            </w:r>
          </w:p>
        </w:tc>
        <w:tc>
          <w:tcPr>
            <w:tcW w:w="745" w:type="dxa"/>
            <w:tcBorders>
              <w:top w:val="single" w:sz="4" w:space="0" w:color="auto"/>
            </w:tcBorders>
          </w:tcPr>
          <w:p>
            <w:pPr>
              <w:pStyle w:val="style0"/>
              <w:keepNext w:val="false"/>
              <w:keepLines w:val="false"/>
              <w:suppressLineNumbers w:val="false"/>
              <w:spacing w:before="0" w:beforeAutospacing="false" w:after="0" w:afterAutospacing="false" w:lineRule="exact" w:line="500"/>
              <w:ind w:left="0" w:right="0"/>
              <w:rPr>
                <w:rFonts w:ascii="宋体" w:hAnsi="宋体" w:hint="default"/>
                <w:sz w:val="24"/>
                <w:szCs w:val="24"/>
              </w:rPr>
            </w:pPr>
          </w:p>
        </w:tc>
      </w:tr>
    </w:tbl>
    <w:p>
      <w:pPr>
        <w:pStyle w:val="style0"/>
        <w:rPr/>
      </w:pPr>
    </w:p>
    <w:p>
      <w:pPr>
        <w:pStyle w:val="style0"/>
        <w:rPr/>
      </w:pPr>
    </w:p>
    <w:sectPr>
      <w:footerReference w:type="default" r:id="rId4"/>
      <w:pgSz w:w="11906" w:h="16838" w:orient="portrait"/>
      <w:pgMar w:top="1440" w:right="1800" w:bottom="1440" w:left="1800" w:header="851" w:footer="992" w:gutter="0"/>
      <w:pgBorders w:zOrder="front" w:display="allPages" w:offsetFrom="text">
        <w:top w:val="none" w:sz="0" w:space="0" w:color="auto"/>
        <w:left w:val="none" w:sz="0" w:space="0" w:color="auto"/>
        <w:bottom w:val="none" w:sz="0" w:space="0" w:color="auto"/>
        <w:right w:val="none" w:sz="0" w:space="0" w:color="auto"/>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1"/>
    <w:family w:val="auto"/>
    <w:pitch w:val="default"/>
    <w:sig w:usb0="E0002EFF" w:usb1="C000785B" w:usb2="00000009" w:usb3="00000000" w:csb0="400001FF" w:csb1="FFFF0000"/>
  </w:font>
  <w:font w:name="宋体">
    <w:altName w:val="宋体"/>
    <w:panose1 w:val="02010600030001010101"/>
    <w:charset w:val="80"/>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华文细黑">
    <w:altName w:val="微软雅黑"/>
    <w:panose1 w:val="02010600040001010101"/>
    <w:charset w:val="86"/>
    <w:family w:val="auto"/>
    <w:pitch w:val="default"/>
    <w:sig w:usb0="00000000" w:usb1="00000000" w:usb2="00000000" w:usb3="00000000" w:csb0="0004009F" w:csb1="DFD70000"/>
  </w:font>
  <w:font w:name="微软雅黑">
    <w:altName w:val="微软雅黑"/>
    <w:panose1 w:val="020b0503020002020204"/>
    <w:charset w:val="86"/>
    <w:family w:val="auto"/>
    <w:pitch w:val="default"/>
    <w:sig w:usb0="80000287" w:usb1="2ACF3C50" w:usb2="00000016" w:usb3="00000000" w:csb0="0004001F" w:csb1="00000000"/>
  </w:font>
  <w:font w:name="楷体_GB2312">
    <w:altName w:val="楷体"/>
    <w:panose1 w:val="02010609030001010101"/>
    <w:charset w:val="86"/>
    <w:family w:val="modern"/>
    <w:pitch w:val="default"/>
    <w:sig w:usb0="00000000" w:usb1="00000000" w:usb2="00000000" w:usb3="00000000" w:csb0="00040000" w:csb1="00000000"/>
  </w:font>
  <w:font w:name="楷体">
    <w:altName w:val="楷体"/>
    <w:panose1 w:val="02010609060001010101"/>
    <w:charset w:val="86"/>
    <w:family w:val="auto"/>
    <w:pitch w:val="default"/>
    <w:sig w:usb0="800002BF" w:usb1="38CF7CFA" w:usb2="00000016" w:usb3="00000000" w:csb0="00040001" w:csb1="00000000"/>
  </w:font>
  <w:font w:name="仿宋">
    <w:altName w:val="仿宋"/>
    <w:panose1 w:val="02010609060001010101"/>
    <w:charset w:val="86"/>
    <w:family w:val="modern"/>
    <w:pitch w:val="default"/>
    <w:sig w:usb0="800002BF" w:usb1="38CF7CFA" w:usb2="00000016" w:usb3="00000000" w:csb0="0004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both"/>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both"/>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both"/>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paragraph" w:styleId="style1">
    <w:name w:val="heading 1"/>
    <w:basedOn w:val="style0"/>
    <w:next w:val="style0"/>
    <w:qFormat/>
    <w:uiPriority w:val="9"/>
    <w:pPr>
      <w:keepNext/>
      <w:keepLines/>
      <w:spacing w:before="340" w:after="330" w:lineRule="auto" w:line="578"/>
      <w:outlineLvl w:val="0"/>
    </w:pPr>
    <w:rPr>
      <w:b/>
      <w:bCs/>
      <w:kern w:val="44"/>
      <w:sz w:val="44"/>
      <w:szCs w:val="44"/>
    </w:rPr>
  </w:style>
  <w:style w:type="paragraph" w:styleId="style2">
    <w:name w:val="heading 2"/>
    <w:basedOn w:val="style0"/>
    <w:next w:val="style0"/>
    <w:qFormat/>
    <w:uiPriority w:val="0"/>
    <w:pPr>
      <w:spacing w:before="0" w:beforeAutospacing="true" w:after="0" w:afterAutospacing="true"/>
      <w:jc w:val="left"/>
    </w:pPr>
    <w:rPr>
      <w:rFonts w:ascii="宋体" w:cs="宋体" w:eastAsia="宋体" w:hAnsi="宋体" w:hint="eastAsia"/>
      <w:b/>
      <w:bCs/>
      <w:kern w:val="0"/>
      <w:sz w:val="36"/>
      <w:szCs w:val="36"/>
      <w:lang w:val="en-US" w:eastAsia="zh-CN"/>
    </w:rPr>
  </w:style>
  <w:style w:type="paragraph" w:styleId="style3">
    <w:name w:val="heading 3"/>
    <w:basedOn w:val="style0"/>
    <w:next w:val="style0"/>
    <w:qFormat/>
    <w:uiPriority w:val="0"/>
    <w:pPr>
      <w:keepNext/>
      <w:keepLines/>
      <w:spacing w:lineRule="auto" w:line="412"/>
      <w:outlineLvl w:val="2"/>
    </w:pPr>
    <w:rPr>
      <w:b/>
      <w:bCs/>
      <w:sz w:val="32"/>
      <w:szCs w:val="32"/>
    </w:rPr>
  </w:style>
  <w:style w:type="character" w:default="1" w:styleId="style65">
    <w:name w:val="Default Paragraph Font"/>
    <w:next w:val="style65"/>
    <w:qFormat/>
    <w:uiPriority w:val="0"/>
  </w:style>
  <w:style w:type="table" w:default="1" w:styleId="style105">
    <w:name w:val="Normal Table"/>
    <w:next w:val="style105"/>
    <w:qFormat/>
    <w:uiPriority w:val="0"/>
    <w:pPr>
      <w:keepNext w:val="false"/>
      <w:keepLines w:val="false"/>
      <w:widowControl/>
      <w:suppressLineNumbers w:val="false"/>
      <w:spacing w:before="0" w:beforeAutospacing="false" w:after="0" w:afterAutospacing="false"/>
      <w:ind w:left="0" w:right="0"/>
    </w:pPr>
    <w:rPr>
      <w:rFonts w:ascii="Times New Roman" w:cs="Times New Roman" w:hAnsi="Times New Roman" w:hint="default"/>
      <w:sz w:val="20"/>
      <w:szCs w:val="20"/>
    </w:rPr>
    <w:tblPr>
      <w:tblCellMar>
        <w:top w:w="0" w:type="dxa"/>
        <w:left w:w="108" w:type="dxa"/>
        <w:bottom w:w="0" w:type="dxa"/>
        <w:right w:w="108" w:type="dxa"/>
      </w:tblCellMar>
    </w:tblPr>
    <w:tcPr>
      <w:tcBorders/>
    </w:tcPr>
  </w:style>
  <w:style w:type="paragraph" w:styleId="style79">
    <w:name w:val="Note Heading"/>
    <w:basedOn w:val="style0"/>
    <w:next w:val="style0"/>
    <w:qFormat/>
    <w:uiPriority w:val="0"/>
    <w:pPr>
      <w:jc w:val="center"/>
    </w:pPr>
    <w:rPr/>
  </w:style>
  <w:style w:type="paragraph" w:styleId="style28">
    <w:name w:val="Normal Indent"/>
    <w:basedOn w:val="style0"/>
    <w:next w:val="style66"/>
    <w:qFormat/>
    <w:uiPriority w:val="0"/>
    <w:pPr>
      <w:ind w:firstLine="420"/>
    </w:pPr>
    <w:rPr>
      <w:szCs w:val="20"/>
    </w:rPr>
  </w:style>
  <w:style w:type="paragraph" w:styleId="style66">
    <w:name w:val="Body Text"/>
    <w:basedOn w:val="style0"/>
    <w:next w:val="style0"/>
    <w:qFormat/>
    <w:uiPriority w:val="0"/>
    <w:pPr>
      <w:spacing w:lineRule="exact" w:line="900"/>
    </w:pPr>
    <w:rPr>
      <w:rFonts w:ascii="黑体" w:eastAsia="黑体" w:hAnsi="华文细黑"/>
      <w:bCs/>
      <w:w w:val="90"/>
      <w:sz w:val="72"/>
      <w:szCs w:val="84"/>
    </w:rPr>
  </w:style>
  <w:style w:type="paragraph" w:styleId="style67">
    <w:name w:val="Body Text Indent"/>
    <w:basedOn w:val="style0"/>
    <w:next w:val="style37"/>
    <w:qFormat/>
    <w:uiPriority w:val="0"/>
    <w:pPr>
      <w:ind w:firstLine="645"/>
    </w:pPr>
    <w:rPr>
      <w:rFonts w:ascii="楷体_GB2312" w:eastAsia="楷体_GB2312" w:hAnsi="Times New Roman"/>
      <w:sz w:val="32"/>
      <w:szCs w:val="20"/>
    </w:rPr>
  </w:style>
  <w:style w:type="paragraph" w:styleId="style37">
    <w:name w:val="envelope return"/>
    <w:basedOn w:val="style0"/>
    <w:next w:val="style67"/>
    <w:qFormat/>
    <w:uiPriority w:val="0"/>
    <w:pPr>
      <w:snapToGrid w:val="false"/>
    </w:pPr>
    <w:rPr>
      <w:rFonts w:ascii="Arial" w:cs="Arial" w:hAnsi="Arial"/>
      <w:sz w:val="21"/>
      <w:szCs w:val="24"/>
    </w:rPr>
  </w:style>
  <w:style w:type="paragraph" w:styleId="style32">
    <w:name w:val="footer"/>
    <w:basedOn w:val="style0"/>
    <w:next w:val="style32"/>
    <w:qFormat/>
    <w:uiPriority w:val="99"/>
    <w:pPr>
      <w:tabs>
        <w:tab w:val="center" w:leader="none" w:pos="4153"/>
        <w:tab w:val="right" w:leader="none" w:pos="8306"/>
      </w:tabs>
      <w:snapToGrid w:val="false"/>
      <w:jc w:val="left"/>
    </w:pPr>
    <w:rPr>
      <w:sz w:val="18"/>
      <w:szCs w:val="18"/>
    </w:rPr>
  </w:style>
  <w:style w:type="paragraph" w:styleId="style24">
    <w:name w:val="toc 6"/>
    <w:basedOn w:val="style0"/>
    <w:next w:val="style0"/>
    <w:qFormat/>
    <w:uiPriority w:val="39"/>
    <w:pPr>
      <w:ind w:left="2100" w:leftChars="1000"/>
    </w:pPr>
    <w:rPr/>
  </w:style>
  <w:style w:type="paragraph" w:styleId="style94">
    <w:name w:val="Normal (Web)"/>
    <w:basedOn w:val="style0"/>
    <w:next w:val="style94"/>
    <w:qFormat/>
    <w:uiPriority w:val="0"/>
    <w:pPr>
      <w:spacing w:before="0" w:beforeAutospacing="true" w:after="0" w:afterAutospacing="true"/>
      <w:ind w:left="0" w:right="0"/>
      <w:jc w:val="left"/>
    </w:pPr>
    <w:rPr>
      <w:kern w:val="0"/>
      <w:sz w:val="24"/>
      <w:lang w:val="en-US" w:eastAsia="zh-CN"/>
    </w:rPr>
  </w:style>
  <w:style w:type="paragraph" w:styleId="style77">
    <w:name w:val="Body Text First Indent"/>
    <w:basedOn w:val="style0"/>
    <w:next w:val="style24"/>
    <w:qFormat/>
    <w:uiPriority w:val="0"/>
    <w:pPr>
      <w:spacing w:after="120"/>
      <w:ind w:firstLine="420" w:firstLineChars="100"/>
    </w:pPr>
    <w:rPr/>
  </w:style>
  <w:style w:type="paragraph" w:styleId="style78">
    <w:name w:val="Body Text First Indent 2"/>
    <w:basedOn w:val="style67"/>
    <w:next w:val="style0"/>
    <w:qFormat/>
    <w:uiPriority w:val="0"/>
    <w:pPr>
      <w:spacing w:after="120" w:lineRule="auto" w:line="240"/>
      <w:ind w:left="420" w:leftChars="200" w:firstLine="420" w:firstLineChars="200"/>
    </w:pPr>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customStyle="1" w:styleId="style4097">
    <w:name w:val="_Style 22"/>
    <w:basedOn w:val="style0"/>
    <w:next w:val="style0"/>
    <w:qFormat/>
    <w:uiPriority w:val="0"/>
    <w:pPr>
      <w:pBdr>
        <w:bottom w:val="single" w:sz="6" w:space="1" w:color="auto"/>
      </w:pBdr>
      <w:jc w:val="center"/>
    </w:pPr>
    <w:rPr>
      <w:rFonts w:ascii="Arial" w:eastAsia="宋体"/>
      <w:vanish/>
      <w:sz w:val="16"/>
    </w:rPr>
  </w:style>
  <w:style w:type="paragraph" w:customStyle="1" w:styleId="style4098">
    <w:name w:val="_Style 23"/>
    <w:basedOn w:val="style0"/>
    <w:next w:val="style0"/>
    <w:qFormat/>
    <w:uiPriority w:val="0"/>
    <w:pPr>
      <w:pBdr>
        <w:top w:val="single" w:sz="6" w:space="1" w:color="auto"/>
      </w:pBdr>
      <w:jc w:val="center"/>
    </w:pPr>
    <w:rPr>
      <w:rFonts w:ascii="Arial" w:eastAsia="宋体"/>
      <w:vanish/>
      <w:sz w:val="16"/>
    </w:rPr>
  </w:style>
  <w:style w:type="character" w:customStyle="1" w:styleId="style4099">
    <w:name w:val="font51"/>
    <w:basedOn w:val="style65"/>
    <w:next w:val="style4099"/>
    <w:qFormat/>
    <w:uiPriority w:val="0"/>
    <w:rPr>
      <w:rFonts w:ascii="宋体" w:cs="宋体" w:eastAsia="宋体" w:hAnsi="宋体" w:hint="eastAsia"/>
      <w:color w:val="000000"/>
      <w:sz w:val="20"/>
      <w:szCs w:val="20"/>
      <w:u w:val="none"/>
    </w:rPr>
  </w:style>
  <w:style w:type="character" w:customStyle="1" w:styleId="style4100">
    <w:name w:val="font01"/>
    <w:basedOn w:val="style65"/>
    <w:next w:val="style4100"/>
    <w:qFormat/>
    <w:uiPriority w:val="0"/>
    <w:rPr>
      <w:rFonts w:ascii="宋体" w:cs="宋体" w:eastAsia="宋体" w:hAnsi="宋体" w:hint="eastAsia"/>
      <w:b/>
      <w:bCs/>
      <w:color w:val="000000"/>
      <w:sz w:val="20"/>
      <w:szCs w:val="20"/>
      <w:u w:val="none"/>
    </w:rPr>
  </w:style>
  <w:style w:type="character" w:customStyle="1" w:styleId="style4101">
    <w:name w:val="font11"/>
    <w:basedOn w:val="style65"/>
    <w:next w:val="style4101"/>
    <w:qFormat/>
    <w:uiPriority w:val="0"/>
    <w:rPr>
      <w:rFonts w:ascii="宋体" w:cs="宋体" w:eastAsia="宋体" w:hAnsi="宋体" w:hint="eastAsia"/>
      <w:color w:val="ff0000"/>
      <w:sz w:val="21"/>
      <w:szCs w:val="21"/>
      <w:u w:val="none"/>
    </w:rPr>
  </w:style>
  <w:style w:type="character" w:customStyle="1" w:styleId="style4102">
    <w:name w:val="font21"/>
    <w:basedOn w:val="style65"/>
    <w:next w:val="style4102"/>
    <w:qFormat/>
    <w:uiPriority w:val="0"/>
    <w:rPr>
      <w:rFonts w:ascii="宋体" w:cs="宋体" w:eastAsia="宋体" w:hAnsi="宋体" w:hint="eastAsia"/>
      <w:color w:val="000000"/>
      <w:sz w:val="21"/>
      <w:szCs w:val="21"/>
      <w:u w:val="none"/>
    </w:rPr>
  </w:style>
  <w:style w:type="character" w:customStyle="1" w:styleId="style4103">
    <w:name w:val="font31"/>
    <w:basedOn w:val="style65"/>
    <w:next w:val="style4103"/>
    <w:qFormat/>
    <w:uiPriority w:val="0"/>
    <w:rPr>
      <w:rFonts w:ascii="宋体" w:cs="宋体" w:eastAsia="宋体" w:hAnsi="宋体" w:hint="eastAsia"/>
      <w:color w:val="000000"/>
      <w:sz w:val="21"/>
      <w:szCs w:val="21"/>
      <w:u w:val="none"/>
    </w:rPr>
  </w:style>
  <w:style w:type="character" w:customStyle="1" w:styleId="style4104">
    <w:name w:val="font41"/>
    <w:basedOn w:val="style65"/>
    <w:next w:val="style4104"/>
    <w:qFormat/>
    <w:uiPriority w:val="0"/>
    <w:rPr>
      <w:rFonts w:ascii="宋体" w:cs="宋体" w:eastAsia="宋体" w:hAnsi="宋体" w:hint="eastAsia"/>
      <w:color w:val="000000"/>
      <w:sz w:val="21"/>
      <w:szCs w:val="21"/>
      <w:u w:val="none"/>
    </w:rPr>
  </w:style>
  <w:style w:type="character" w:customStyle="1" w:styleId="style4105">
    <w:name w:val="font81"/>
    <w:basedOn w:val="style65"/>
    <w:next w:val="style4105"/>
    <w:qFormat/>
    <w:uiPriority w:val="0"/>
    <w:rPr>
      <w:rFonts w:ascii="宋体" w:cs="宋体" w:eastAsia="宋体" w:hAnsi="宋体" w:hint="eastAsia"/>
      <w:color w:val="000000"/>
      <w:sz w:val="20"/>
      <w:szCs w:val="20"/>
      <w:u w:val="none"/>
    </w:rPr>
  </w:style>
  <w:style w:type="paragraph" w:customStyle="1" w:styleId="style4106">
    <w:name w:val="正文首行缩进 21"/>
    <w:basedOn w:val="style4107"/>
    <w:next w:val="style4109"/>
    <w:qFormat/>
    <w:uiPriority w:val="0"/>
    <w:pPr>
      <w:ind w:firstLine="420"/>
    </w:pPr>
    <w:rPr/>
  </w:style>
  <w:style w:type="paragraph" w:customStyle="1" w:styleId="style4107">
    <w:name w:val="正文文本缩进1"/>
    <w:basedOn w:val="style0"/>
    <w:next w:val="style4108"/>
    <w:qFormat/>
    <w:uiPriority w:val="0"/>
    <w:pPr>
      <w:ind w:left="420" w:leftChars="200"/>
    </w:pPr>
    <w:rPr>
      <w:rFonts w:ascii="Times New Roman" w:hAnsi="Times New Roman"/>
    </w:rPr>
  </w:style>
  <w:style w:type="paragraph" w:customStyle="1" w:styleId="style4108">
    <w:name w:val="寄信人地址1"/>
    <w:basedOn w:val="style0"/>
    <w:next w:val="style4108"/>
    <w:qFormat/>
    <w:uiPriority w:val="0"/>
    <w:pPr>
      <w:snapToGrid w:val="false"/>
    </w:pPr>
    <w:rPr>
      <w:rFonts w:ascii="Arial" w:hAnsi="Arial"/>
    </w:rPr>
  </w:style>
  <w:style w:type="paragraph" w:customStyle="1" w:styleId="style4109">
    <w:name w:val="列表1"/>
    <w:basedOn w:val="style0"/>
    <w:next w:val="style0"/>
    <w:qFormat/>
    <w:uiPriority w:val="0"/>
    <w:pPr>
      <w:ind w:left="420" w:hanging="420"/>
    </w:pPr>
    <w:rPr>
      <w:rFonts w:ascii="Arial" w:eastAsia="楷体_GB231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Words>3685</Words>
  <Pages>9</Pages>
  <Characters>3897</Characters>
  <Application>WPS Office</Application>
  <DocSecurity>0</DocSecurity>
  <Paragraphs>192</Paragraphs>
  <ScaleCrop>false</ScaleCrop>
  <LinksUpToDate>false</LinksUpToDate>
  <CharactersWithSpaces>3993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2024-07-05T01:19:00Z</dcterms:created>
  <dc:creator>WPS_1651055593</dc:creator>
  <lastModifiedBy>M2012K11AC</lastModifiedBy>
  <lastPrinted>2024-07-18T00:35:00Z</lastPrinted>
  <dcterms:modified xsi:type="dcterms:W3CDTF">2025-03-25T09:43:51Z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C1E2CD97CAA3490FA3106BC2FC4DB756_13</vt:lpwstr>
  </property>
  <property fmtid="{D5CDD505-2E9C-101B-9397-08002B2CF9AE}" pid="4" name="KSOTemplateDocerSaveRecord">
    <vt:lpwstr>eyJoZGlkIjoiN2Q2ZjVkMDI5ZDg2ZTBlMDJmZTBiNmZjOWFmMTllZGEiLCJ1c2VySWQiOiI3NDE0OTI4MTkifQ==</vt:lpwstr>
  </property>
</Properties>
</file>