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0"/>
        </w:tabs>
        <w:spacing w:line="576" w:lineRule="exact"/>
        <w:jc w:val="center"/>
        <w:rPr>
          <w:rFonts w:hint="eastAsia" w:asci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  <w:lang w:eastAsia="zh-CN"/>
        </w:rPr>
        <w:t>宿州市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建设工程“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  <w:lang w:eastAsia="zh-CN"/>
        </w:rPr>
        <w:t>金鸡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杯”奖评选办法</w:t>
      </w:r>
    </w:p>
    <w:p>
      <w:pPr>
        <w:spacing w:line="576" w:lineRule="exact"/>
        <w:jc w:val="center"/>
        <w:rPr>
          <w:rFonts w:hint="eastAsia" w:ascii="黑体" w:eastAsia="黑体" w:cs="黑体"/>
          <w:color w:val="000000"/>
          <w:sz w:val="32"/>
          <w:szCs w:val="32"/>
        </w:rPr>
      </w:pPr>
    </w:p>
    <w:p>
      <w:pPr>
        <w:spacing w:line="576" w:lineRule="exact"/>
        <w:jc w:val="center"/>
        <w:rPr>
          <w:rFonts w:ascii="黑体" w:eastAsia="黑体" w:cs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第一章 总 则</w:t>
      </w:r>
    </w:p>
    <w:p>
      <w:pPr>
        <w:spacing w:line="576" w:lineRule="exact"/>
        <w:jc w:val="center"/>
        <w:rPr>
          <w:rFonts w:ascii="黑体" w:eastAsia="黑体" w:cs="黑体"/>
          <w:color w:val="000000"/>
          <w:sz w:val="32"/>
          <w:szCs w:val="32"/>
        </w:rPr>
      </w:pPr>
    </w:p>
    <w:p>
      <w:pPr>
        <w:pStyle w:val="9"/>
        <w:widowControl/>
        <w:shd w:val="clear" w:color="auto" w:fill="FFFFFF"/>
        <w:spacing w:line="576" w:lineRule="exact"/>
        <w:ind w:firstLine="640" w:firstLineChars="200"/>
        <w:jc w:val="both"/>
        <w:rPr>
          <w:rFonts w:asci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黑体" w:eastAsia="黑体" w:cs="黑体"/>
          <w:color w:val="000000"/>
          <w:kern w:val="2"/>
          <w:sz w:val="32"/>
          <w:szCs w:val="32"/>
        </w:rPr>
        <w:t>第一条</w:t>
      </w:r>
      <w:r>
        <w:rPr>
          <w:rFonts w:hint="eastAsia" w:ascii="楷体" w:eastAsia="楷体" w:cs="华文仿宋"/>
          <w:sz w:val="30"/>
          <w:szCs w:val="30"/>
          <w:shd w:val="clear" w:color="auto" w:fill="FFFFFF"/>
        </w:rPr>
        <w:t xml:space="preserve"> 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为进一步提高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eastAsia="zh-CN"/>
        </w:rPr>
        <w:t>建筑业企业质量管理水平，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提升建设工程质量品质，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eastAsia="zh-CN"/>
        </w:rPr>
        <w:t>鼓励争先创优，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规范我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eastAsia="zh-CN"/>
        </w:rPr>
        <w:t>市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建设工程“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eastAsia="zh-CN"/>
        </w:rPr>
        <w:t>金鸡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杯”奖（以下简称“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eastAsia="zh-CN"/>
        </w:rPr>
        <w:t>金鸡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杯”奖）的评选活动，依据《建设工程质量管理条例》和《安徽省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eastAsia="zh-CN"/>
        </w:rPr>
        <w:t>建设工程质量管理办法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》，结合我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eastAsia="zh-CN"/>
        </w:rPr>
        <w:t>市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实际，制定本办法。</w:t>
      </w:r>
    </w:p>
    <w:p>
      <w:pPr>
        <w:pStyle w:val="9"/>
        <w:widowControl/>
        <w:shd w:val="clear" w:color="auto" w:fill="FFFFFF"/>
        <w:spacing w:line="576" w:lineRule="exact"/>
        <w:ind w:firstLine="640" w:firstLineChars="200"/>
        <w:jc w:val="both"/>
        <w:rPr>
          <w:rFonts w:asci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黑体" w:eastAsia="黑体" w:cs="黑体"/>
          <w:color w:val="000000"/>
          <w:kern w:val="2"/>
          <w:sz w:val="32"/>
          <w:szCs w:val="32"/>
        </w:rPr>
        <w:t xml:space="preserve">第二条 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“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eastAsia="zh-CN"/>
        </w:rPr>
        <w:t>金鸡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杯”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奖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是我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eastAsia="zh-CN"/>
        </w:rPr>
        <w:t>市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建设工程质量的最高奖。获奖工程为建设规范、设计施工先进、质量优良、运行安全可靠的工程，工程质量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eastAsia="zh-CN"/>
        </w:rPr>
        <w:t>处于我市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领先水平。</w:t>
      </w:r>
    </w:p>
    <w:p>
      <w:pPr>
        <w:spacing w:line="576" w:lineRule="exact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 xml:space="preserve">第三条 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宿州市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住房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城乡建设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局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成立“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金鸡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杯”奖评选工作委员会，负责“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金鸡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杯”奖的评选工作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具体工作由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宿州市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建设工程质量监督站组织实施。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交通运输、水利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等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主管部门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分别成立评选工作委员会，负责交通、水利工程项目的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金鸡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杯”奖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申报评审工作，由市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住房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城乡建设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局汇总统一表彰。</w:t>
      </w:r>
    </w:p>
    <w:p>
      <w:pPr>
        <w:spacing w:line="576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 xml:space="preserve">第四条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金鸡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杯”奖评选工作遵循实事求是、好中选优、严格标准、科学严谨和公开、公平、公正的原则。</w:t>
      </w:r>
    </w:p>
    <w:p>
      <w:pPr>
        <w:spacing w:line="576" w:lineRule="exact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 xml:space="preserve">第五条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金鸡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杯”奖每年评选、公布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、表彰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一次。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申报安徽省建设工程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黄山杯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”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的从获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金鸡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杯”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奖的项目中择优推荐。</w:t>
      </w:r>
    </w:p>
    <w:p>
      <w:pPr>
        <w:spacing w:line="576" w:lineRule="exact"/>
        <w:rPr>
          <w:rFonts w:hint="eastAsia" w:ascii="黑体" w:eastAsia="黑体" w:cs="黑体"/>
          <w:color w:val="000000"/>
          <w:sz w:val="32"/>
          <w:szCs w:val="32"/>
        </w:rPr>
      </w:pPr>
    </w:p>
    <w:p>
      <w:pPr>
        <w:spacing w:line="576" w:lineRule="exact"/>
        <w:jc w:val="center"/>
        <w:rPr>
          <w:rFonts w:ascii="黑体" w:eastAsia="黑体" w:cs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第二章 评选范围</w:t>
      </w:r>
    </w:p>
    <w:p>
      <w:pPr>
        <w:spacing w:line="576" w:lineRule="exact"/>
        <w:jc w:val="center"/>
        <w:rPr>
          <w:rFonts w:ascii="黑体" w:eastAsia="黑体" w:cs="黑体"/>
          <w:color w:val="000000"/>
          <w:sz w:val="32"/>
          <w:szCs w:val="32"/>
        </w:rPr>
      </w:pPr>
    </w:p>
    <w:p>
      <w:pPr>
        <w:tabs>
          <w:tab w:val="left" w:pos="4858"/>
        </w:tabs>
        <w:ind w:firstLine="627" w:firstLineChars="196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 xml:space="preserve">第六条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金鸡杯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”奖的评选对象是在我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已经建成并投入使用的各类新建工程。获奖单位为工程的建设、施工和监理单位，施工单位包括承建单位和主要参建单位。参与评选工程的单位被列入严重失信主体名单的，不得参与申报评选。</w:t>
      </w:r>
    </w:p>
    <w:p>
      <w:pPr>
        <w:spacing w:line="576" w:lineRule="exact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 xml:space="preserve">第七条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金鸡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杯”奖的评选工程分为房屋建筑工程、市政工程、园林工程和交通工程、水利工程。</w:t>
      </w:r>
    </w:p>
    <w:p>
      <w:pPr>
        <w:spacing w:line="576" w:lineRule="exact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各类建设工程申报规模标准详见本办法附件。</w:t>
      </w:r>
    </w:p>
    <w:p>
      <w:pPr>
        <w:pStyle w:val="9"/>
        <w:widowControl/>
        <w:shd w:val="clear" w:color="auto" w:fill="FFFFFF"/>
        <w:spacing w:line="576" w:lineRule="exact"/>
        <w:ind w:firstLine="640" w:firstLineChars="200"/>
        <w:jc w:val="both"/>
        <w:rPr>
          <w:rFonts w:hint="eastAsia" w:ascii="仿宋_GB2312" w:eastAsia="仿宋_GB2312" w:cs="仿宋_GB2312"/>
          <w:color w:val="000000"/>
          <w:kern w:val="2"/>
          <w:sz w:val="32"/>
          <w:szCs w:val="32"/>
          <w:lang w:eastAsia="zh-CN"/>
        </w:rPr>
      </w:pPr>
      <w:r>
        <w:rPr>
          <w:rFonts w:hint="eastAsia" w:ascii="黑体" w:eastAsia="黑体" w:cs="黑体"/>
          <w:color w:val="000000"/>
          <w:kern w:val="2"/>
          <w:sz w:val="32"/>
          <w:szCs w:val="32"/>
        </w:rPr>
        <w:t>第</w:t>
      </w:r>
      <w:r>
        <w:rPr>
          <w:rFonts w:hint="eastAsia" w:ascii="黑体" w:eastAsia="黑体" w:cs="黑体"/>
          <w:color w:val="000000"/>
          <w:sz w:val="32"/>
          <w:szCs w:val="32"/>
        </w:rPr>
        <w:t>八</w:t>
      </w:r>
      <w:r>
        <w:rPr>
          <w:rFonts w:hint="eastAsia" w:ascii="黑体" w:eastAsia="黑体" w:cs="黑体"/>
          <w:color w:val="000000"/>
          <w:kern w:val="2"/>
          <w:sz w:val="32"/>
          <w:szCs w:val="32"/>
        </w:rPr>
        <w:t xml:space="preserve">条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金鸡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杯”奖申报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由工程项目承建单位提出并按规定提交相关资料，建设、监理单位应予以支持配合。</w:t>
      </w:r>
    </w:p>
    <w:p>
      <w:pPr>
        <w:pStyle w:val="9"/>
        <w:widowControl/>
        <w:shd w:val="clear" w:color="auto" w:fill="FFFFFF"/>
        <w:spacing w:line="576" w:lineRule="exact"/>
        <w:ind w:firstLine="640" w:firstLineChars="200"/>
        <w:jc w:val="both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kern w:val="2"/>
          <w:sz w:val="32"/>
          <w:szCs w:val="32"/>
        </w:rPr>
        <w:t>第九条</w:t>
      </w:r>
      <w:r>
        <w:rPr>
          <w:rFonts w:hint="eastAsia" w:ascii="楷体" w:eastAsia="楷体" w:cs="华文仿宋"/>
          <w:sz w:val="30"/>
          <w:szCs w:val="30"/>
          <w:shd w:val="clear" w:color="auto" w:fill="FFFFFF"/>
        </w:rPr>
        <w:t xml:space="preserve">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申报“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金鸡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杯”奖工程的承建单位，是指与申报工程的建设单位签订施工总承包合同的独立法人单位。</w:t>
      </w:r>
    </w:p>
    <w:p>
      <w:pPr>
        <w:spacing w:line="576" w:lineRule="exact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（一）房屋建筑工程，承建了地基基础和主体结构的施工单位；</w:t>
      </w:r>
    </w:p>
    <w:p>
      <w:pPr>
        <w:spacing w:line="576" w:lineRule="exact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（二）市政工程、园林工程和交通工程、水利工程，承建了主体工程或主要分部工程的施工单位。</w:t>
      </w:r>
    </w:p>
    <w:p>
      <w:pPr>
        <w:pStyle w:val="9"/>
        <w:widowControl/>
        <w:shd w:val="clear" w:color="auto" w:fill="FFFFFF"/>
        <w:spacing w:line="576" w:lineRule="exact"/>
        <w:ind w:firstLine="627" w:firstLineChars="196"/>
        <w:jc w:val="both"/>
        <w:rPr>
          <w:rFonts w:hint="eastAsia" w:asci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黑体" w:eastAsia="黑体" w:cs="黑体"/>
          <w:color w:val="000000"/>
          <w:kern w:val="2"/>
          <w:sz w:val="32"/>
          <w:szCs w:val="32"/>
        </w:rPr>
        <w:t>第十条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 xml:space="preserve"> 申报“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eastAsia="zh-CN"/>
        </w:rPr>
        <w:t>金鸡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杯”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奖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工程的主要参建单位，是指与该工程的承建单位签订分包合同的独立法人单位，其完成建设工作量应占工程总量的10%以上。</w:t>
      </w:r>
    </w:p>
    <w:p>
      <w:pPr>
        <w:spacing w:line="576" w:lineRule="exact"/>
        <w:rPr>
          <w:rFonts w:hint="eastAsia" w:ascii="黑体" w:eastAsia="黑体" w:cs="黑体"/>
          <w:color w:val="000000"/>
          <w:sz w:val="32"/>
          <w:szCs w:val="32"/>
        </w:rPr>
      </w:pPr>
    </w:p>
    <w:p>
      <w:pPr>
        <w:spacing w:line="576" w:lineRule="exact"/>
        <w:jc w:val="center"/>
        <w:rPr>
          <w:rFonts w:hint="eastAsia" w:ascii="黑体" w:eastAsia="黑体" w:cs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第三章 申报条件</w:t>
      </w:r>
    </w:p>
    <w:p>
      <w:pPr>
        <w:spacing w:line="576" w:lineRule="exact"/>
        <w:jc w:val="center"/>
        <w:rPr>
          <w:rFonts w:hint="eastAsia" w:ascii="黑体" w:eastAsia="黑体" w:cs="黑体"/>
          <w:color w:val="000000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第十一条</w:t>
      </w:r>
      <w:r>
        <w:rPr>
          <w:rFonts w:hint="eastAsia" w:ascii="楷体" w:eastAsia="楷体" w:cs="华文仿宋"/>
          <w:sz w:val="30"/>
          <w:szCs w:val="30"/>
          <w:shd w:val="clear" w:color="auto" w:fill="FFFFFF"/>
        </w:rPr>
        <w:t xml:space="preserve">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申报“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金鸡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杯”奖的工程应具备以下条件：</w:t>
      </w:r>
    </w:p>
    <w:p>
      <w:pPr>
        <w:spacing w:line="576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（一）符合法定基本建设程序、国家工程建设强制性标准和有关节地、节能、环保的规定；</w:t>
      </w:r>
    </w:p>
    <w:p>
      <w:pPr>
        <w:spacing w:line="576" w:lineRule="exact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（二）工程在建设过程中认真贯彻执行《工程质量安全手册》</w:t>
      </w:r>
      <w:r>
        <w:rPr>
          <w:rFonts w:hint="eastAsia" w:ascii="仿宋" w:hAnsi="仿宋" w:eastAsia="仿宋"/>
          <w:sz w:val="32"/>
          <w:szCs w:val="32"/>
        </w:rPr>
        <w:t>或相关行业管理规定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，落实工程质量安全管理标准化要求，积极采用新技术、新工艺、新材料、新设备；</w:t>
      </w:r>
    </w:p>
    <w:p>
      <w:pPr>
        <w:spacing w:line="576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（三）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近三年内竣工验收备案或交工（交通工程）、投入使用验收（水利工程）的项目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，经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过一年以上的使用检验未发现质量缺陷和质量隐患，且未擅自改变原设计用途，各项技术指标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处于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本专业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内先进水平。</w:t>
      </w:r>
    </w:p>
    <w:p>
      <w:pPr>
        <w:pStyle w:val="9"/>
        <w:widowControl/>
        <w:shd w:val="clear" w:color="auto" w:fill="FFFFFF"/>
        <w:spacing w:line="576" w:lineRule="exact"/>
        <w:ind w:firstLine="640" w:firstLineChars="200"/>
        <w:jc w:val="both"/>
        <w:rPr>
          <w:rFonts w:ascii="楷体" w:hAnsi="楷体" w:eastAsia="楷体" w:cs="华文仿宋"/>
          <w:sz w:val="30"/>
          <w:szCs w:val="30"/>
          <w:shd w:val="clear" w:color="auto" w:fill="FFFFFF"/>
        </w:rPr>
      </w:pPr>
      <w:r>
        <w:rPr>
          <w:rFonts w:hint="eastAsia" w:ascii="黑体" w:eastAsia="黑体" w:cs="黑体"/>
          <w:color w:val="000000"/>
          <w:kern w:val="2"/>
          <w:sz w:val="32"/>
          <w:szCs w:val="32"/>
        </w:rPr>
        <w:t>第十二条</w:t>
      </w:r>
      <w:r>
        <w:rPr>
          <w:rFonts w:hint="eastAsia" w:ascii="楷体" w:eastAsia="楷体" w:cs="华文仿宋"/>
          <w:sz w:val="30"/>
          <w:szCs w:val="30"/>
          <w:shd w:val="clear" w:color="auto" w:fill="FFFFFF"/>
        </w:rPr>
        <w:t xml:space="preserve">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下列建设工程不得申报“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金鸡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杯”奖： </w:t>
      </w:r>
    </w:p>
    <w:p>
      <w:pPr>
        <w:spacing w:line="576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（一）不符合国家行业政策、技术标准的；</w:t>
      </w:r>
    </w:p>
    <w:p>
      <w:pPr>
        <w:spacing w:line="576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（二）保密工程或竣工后被隐蔽、工程质量不能进行复查的；</w:t>
      </w:r>
    </w:p>
    <w:p>
      <w:pPr>
        <w:spacing w:line="576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（三）已经参加过“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金鸡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杯”奖评选未获奖的；</w:t>
      </w:r>
    </w:p>
    <w:p>
      <w:pPr>
        <w:spacing w:line="576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（四）申报工程虽已通过竣工验收备案，但单体工程仍有甩项，工程未全部完工的；</w:t>
      </w:r>
    </w:p>
    <w:p>
      <w:pPr>
        <w:spacing w:line="576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（五）申报工程发生过一般及以上质量或安全生产事故的，或在社会上造成恶劣影响的；</w:t>
      </w:r>
    </w:p>
    <w:p>
      <w:pPr>
        <w:spacing w:line="576" w:lineRule="exact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（六）申报工程在建设期间承（参）建单位因质量安全问题被行政主管部门行政处罚的；</w:t>
      </w:r>
    </w:p>
    <w:p>
      <w:pPr>
        <w:spacing w:line="576" w:lineRule="exact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（七）申报工程在建设期间承（参）建单位因拖欠农民工工资，情节严重或在社会上造成恶劣影响的；</w:t>
      </w:r>
    </w:p>
    <w:p>
      <w:pPr>
        <w:spacing w:line="576" w:lineRule="exact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（八）申报工程由于信访投诉在社会上造成恶劣影响的。</w:t>
      </w:r>
    </w:p>
    <w:p>
      <w:pPr>
        <w:spacing w:line="576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spacing w:line="576" w:lineRule="exact"/>
        <w:jc w:val="center"/>
        <w:rPr>
          <w:rFonts w:hint="eastAsia" w:ascii="黑体" w:eastAsia="黑体" w:cs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第四章 评选程序</w:t>
      </w:r>
    </w:p>
    <w:p>
      <w:pPr>
        <w:spacing w:line="576" w:lineRule="exact"/>
        <w:jc w:val="center"/>
        <w:rPr>
          <w:rFonts w:ascii="黑体" w:eastAsia="黑体" w:cs="黑体"/>
          <w:color w:val="000000"/>
          <w:sz w:val="32"/>
          <w:szCs w:val="32"/>
        </w:rPr>
      </w:pPr>
    </w:p>
    <w:p>
      <w:pPr>
        <w:spacing w:line="576" w:lineRule="exact"/>
        <w:ind w:firstLine="627" w:firstLineChars="196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第十三条</w:t>
      </w:r>
      <w:r>
        <w:rPr>
          <w:rFonts w:hint="eastAsia" w:ascii="楷体" w:eastAsia="楷体" w:cs="华文仿宋"/>
          <w:sz w:val="30"/>
          <w:szCs w:val="30"/>
          <w:shd w:val="clear" w:color="auto" w:fill="FFFFFF"/>
        </w:rPr>
        <w:t xml:space="preserve">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金鸡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杯”奖由承建单位组织申报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，或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由建设单位组织承建单位联合申报。</w:t>
      </w:r>
    </w:p>
    <w:p>
      <w:pPr>
        <w:pStyle w:val="9"/>
        <w:widowControl/>
        <w:shd w:val="clear" w:color="auto" w:fill="FFFFFF"/>
        <w:spacing w:line="576" w:lineRule="exact"/>
        <w:ind w:firstLine="552"/>
        <w:jc w:val="both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kern w:val="2"/>
          <w:sz w:val="32"/>
          <w:szCs w:val="32"/>
        </w:rPr>
        <w:t>第十四条</w:t>
      </w:r>
      <w:r>
        <w:rPr>
          <w:rFonts w:hint="eastAsia" w:ascii="楷体" w:eastAsia="楷体" w:cs="华文仿宋"/>
          <w:sz w:val="30"/>
          <w:szCs w:val="30"/>
          <w:shd w:val="clear" w:color="auto" w:fill="FFFFFF"/>
        </w:rPr>
        <w:t xml:space="preserve">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金鸡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杯”奖申报程序：</w:t>
      </w:r>
    </w:p>
    <w:p>
      <w:pPr>
        <w:numPr>
          <w:ilvl w:val="0"/>
          <w:numId w:val="1"/>
        </w:numPr>
        <w:spacing w:line="576" w:lineRule="exact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制定创优计划。计划申报“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金鸡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杯”奖的新开工房屋建筑工程、市政工程、园林工程，申报单位应制定包括质量目标、创优措施和创优组织管理等内容的创优计划，于开工后一个月内将创优计划报市住房城乡建设主管部门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（市质监站具体负责）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576" w:lineRule="exact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交通工程、水利工程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报市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交通运输、水利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等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主管部门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76" w:lineRule="exact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加强过程管控。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各级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住房城乡建设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交通运输、水利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等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主管部门对纳入本地“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金鸡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杯”奖创优计划的工程项目应建立创优项目库，设专人负责，在施工过程中组织相关专业的专家，对其地基基础、主体结构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等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施工进行不少于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一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次的中间质量检查，并有完备的检查记录和评价结论，于每年3月底将创优项目库及质量检查情况报送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建设工程质量监督站。</w:t>
      </w:r>
    </w:p>
    <w:p>
      <w:pPr>
        <w:spacing w:line="576" w:lineRule="exact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（三）组织推荐申报。符合申报条件的工程，由申报单位根据工程类别将申报材料分别向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住房城乡建设、交通运输、水利主管部门申报。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各县区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住房城乡建设、交通运输、水利主管部门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应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按照“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金鸡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杯”奖申报条件，分别对申报材料的真实性和完整性进行初审，并按照“好中选优”的原则，在申报名额指标内择优推荐。</w:t>
      </w:r>
    </w:p>
    <w:p>
      <w:pPr>
        <w:spacing w:line="576" w:lineRule="exact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（四）提交审核材料。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各县区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住房城乡建设、交通运输、水利主管部门将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初审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符合条件的申报工程及申报材料，按工程类别分别提交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住房城乡建设、交通运输、水利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等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主管部门。</w:t>
      </w:r>
    </w:p>
    <w:p>
      <w:pPr>
        <w:spacing w:line="576" w:lineRule="exact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跨区域交通、水利建设工程可由申报单位直接向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级行业或工程项目主管部门提交申报材料进行申报。</w:t>
      </w:r>
    </w:p>
    <w:p>
      <w:pPr>
        <w:spacing w:line="576" w:lineRule="exact"/>
        <w:ind w:firstLine="640" w:firstLineChars="200"/>
        <w:rPr>
          <w:rFonts w:hint="eastAsia" w:ascii="仿宋_GB2312" w:eastAsia="黑体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获“市质量标准化示范工程”或“安全文明工地”称号、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实施“工地开放日”制度和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开展“红色工地”“绿色工地”“智慧工地”“安心工地”建设的工程，同等条件下优先推荐申报“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lang w:eastAsia="zh-CN"/>
        </w:rPr>
        <w:t>金鸡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杯”奖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第十五条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 xml:space="preserve"> “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金鸡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杯”奖评审程序：</w:t>
      </w:r>
    </w:p>
    <w:p>
      <w:pPr>
        <w:spacing w:line="576" w:lineRule="exact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（一）资格审查。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住房城乡建设、交通运输、水利主管部门按工程类别对工程申报材料进行审查，符合申报条件且申报材料齐全、规范的，予以通过。</w:t>
      </w:r>
    </w:p>
    <w:p>
      <w:pPr>
        <w:spacing w:line="576" w:lineRule="exact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（二）现场复查。“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金鸡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杯”奖评选工作委员会按工程类别从“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金鸡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杯”奖专家库中抽取专家，组织专家现场复查。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各行业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现场复查专家组通过听取申报单位汇报、查看工程现场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、入户走访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、观看工程声像资料、查阅资料、集中评议等形式,开展现场复查工作，形成现场复查书面报告，并按工程项目综合评价状况对复查工程项目进行推荐排序，提交获奖建议名单。</w:t>
      </w:r>
    </w:p>
    <w:p>
      <w:pPr>
        <w:spacing w:line="576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（三）综合评审。“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金鸡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杯”奖评选工作委员会组织召开评审会，听取现场复查专家组提交的建议名单进行综合评审，提出“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金鸡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杯”奖工程项目提名名单。</w:t>
      </w:r>
    </w:p>
    <w:p>
      <w:pPr>
        <w:spacing w:line="576" w:lineRule="exact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（四）公示。经审议通过的“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金鸡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杯”奖获奖工程项目提名名单，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在市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住房城乡建设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交通运输、水利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等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主管部门网站上进行公示，公示期限为7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天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。对公示有异议的工程项目进行复议，必要时组织有关专家现场复查。</w:t>
      </w:r>
    </w:p>
    <w:p>
      <w:pPr>
        <w:spacing w:line="576" w:lineRule="exact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（五）审定。根据公示情况，“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金鸡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杯”奖评选工作委员会提请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住房城乡建设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交通运输、水利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等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主管部门对“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金鸡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杯”奖获奖工程项目提名名单进行审定。</w:t>
      </w:r>
    </w:p>
    <w:p>
      <w:pPr>
        <w:spacing w:line="576" w:lineRule="exact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（六）公布。对通过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住房城乡建设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交通运输、水利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等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主管部门审定的“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金鸡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杯”奖获奖工程项目，由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住房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城乡建设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局汇总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公布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表彰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76" w:lineRule="exact"/>
        <w:jc w:val="center"/>
        <w:rPr>
          <w:rFonts w:hint="eastAsia" w:ascii="黑体" w:eastAsia="黑体" w:cs="黑体"/>
          <w:color w:val="000000"/>
          <w:sz w:val="32"/>
          <w:szCs w:val="32"/>
        </w:rPr>
      </w:pPr>
    </w:p>
    <w:p>
      <w:pPr>
        <w:spacing w:line="576" w:lineRule="exact"/>
        <w:jc w:val="center"/>
        <w:rPr>
          <w:rFonts w:ascii="黑体" w:eastAsia="黑体" w:cs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第五章 成果应用</w:t>
      </w:r>
    </w:p>
    <w:p>
      <w:pPr>
        <w:spacing w:line="576" w:lineRule="exact"/>
        <w:jc w:val="center"/>
        <w:rPr>
          <w:rFonts w:ascii="黑体" w:eastAsia="黑体" w:cs="黑体"/>
          <w:color w:val="000000"/>
          <w:sz w:val="32"/>
          <w:szCs w:val="32"/>
        </w:rPr>
      </w:pPr>
    </w:p>
    <w:p>
      <w:pPr>
        <w:pStyle w:val="9"/>
        <w:widowControl/>
        <w:shd w:val="clear" w:color="auto" w:fill="FFFFFF"/>
        <w:spacing w:line="576" w:lineRule="exact"/>
        <w:ind w:firstLine="627" w:firstLineChars="196"/>
        <w:jc w:val="both"/>
        <w:rPr>
          <w:rFonts w:hint="eastAsia" w:asci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黑体" w:eastAsia="黑体" w:cs="黑体"/>
          <w:color w:val="000000"/>
          <w:kern w:val="2"/>
          <w:sz w:val="32"/>
          <w:szCs w:val="32"/>
        </w:rPr>
        <w:t xml:space="preserve">第十六条 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“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eastAsia="zh-CN"/>
        </w:rPr>
        <w:t>金鸡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杯”奖评选结果纳入市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eastAsia="zh-CN"/>
        </w:rPr>
        <w:t>（县区）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住房城乡建设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交通运输、水利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市场信用评价和建设工程招投标管理范畴。</w:t>
      </w:r>
    </w:p>
    <w:p>
      <w:pPr>
        <w:pStyle w:val="9"/>
        <w:widowControl/>
        <w:shd w:val="clear" w:color="auto" w:fill="FFFFFF"/>
        <w:spacing w:line="576" w:lineRule="exact"/>
        <w:ind w:firstLine="147" w:firstLineChars="49"/>
        <w:jc w:val="both"/>
        <w:rPr>
          <w:rFonts w:hint="eastAsia" w:asci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楷体" w:eastAsia="楷体" w:cs="华文仿宋"/>
          <w:sz w:val="30"/>
          <w:szCs w:val="30"/>
          <w:shd w:val="clear" w:color="auto" w:fill="FFFFFF"/>
        </w:rPr>
        <w:t xml:space="preserve">   </w:t>
      </w:r>
      <w:r>
        <w:rPr>
          <w:rFonts w:hint="eastAsia" w:ascii="黑体" w:eastAsia="黑体" w:cs="黑体"/>
          <w:color w:val="000000"/>
          <w:kern w:val="2"/>
          <w:sz w:val="32"/>
          <w:szCs w:val="32"/>
        </w:rPr>
        <w:t>第十七条</w:t>
      </w:r>
      <w:r>
        <w:rPr>
          <w:rFonts w:hint="eastAsia" w:ascii="楷体" w:eastAsia="楷体" w:cs="华文仿宋"/>
          <w:sz w:val="30"/>
          <w:szCs w:val="30"/>
          <w:shd w:val="clear" w:color="auto" w:fill="FFFFFF"/>
        </w:rPr>
        <w:t xml:space="preserve"> 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各地、各部门和企业可根据政策规定或合同约定，对获奖单位和有关人员给予奖励。</w:t>
      </w:r>
    </w:p>
    <w:p>
      <w:pPr>
        <w:pStyle w:val="9"/>
        <w:widowControl/>
        <w:shd w:val="clear" w:color="auto" w:fill="FFFFFF"/>
        <w:spacing w:line="576" w:lineRule="exact"/>
        <w:ind w:firstLine="540"/>
        <w:jc w:val="both"/>
        <w:rPr>
          <w:rFonts w:hint="eastAsia" w:asci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黑体" w:eastAsia="黑体" w:cs="黑体"/>
          <w:color w:val="000000"/>
          <w:kern w:val="2"/>
          <w:sz w:val="32"/>
          <w:szCs w:val="32"/>
        </w:rPr>
        <w:t>第十八条</w:t>
      </w:r>
      <w:r>
        <w:rPr>
          <w:rFonts w:hint="eastAsia" w:ascii="楷体" w:eastAsia="楷体" w:cs="华文仿宋"/>
          <w:sz w:val="30"/>
          <w:szCs w:val="30"/>
          <w:shd w:val="clear" w:color="auto" w:fill="FFFFFF"/>
        </w:rPr>
        <w:t xml:space="preserve"> 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eastAsia="zh-CN"/>
        </w:rPr>
        <w:t>市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住房城乡建设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交通运输、水利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等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主管部门从获“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eastAsia="zh-CN"/>
        </w:rPr>
        <w:t>金鸡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杯”奖工程项目中按自愿申报原则择优推荐符合条件的工程项目参评“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eastAsia="zh-CN"/>
        </w:rPr>
        <w:t>黄山杯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”奖。</w:t>
      </w:r>
    </w:p>
    <w:p>
      <w:pPr>
        <w:pStyle w:val="9"/>
        <w:widowControl/>
        <w:shd w:val="clear" w:color="auto" w:fill="FFFFFF"/>
        <w:spacing w:line="576" w:lineRule="exact"/>
        <w:ind w:firstLine="540"/>
        <w:jc w:val="both"/>
        <w:rPr>
          <w:rFonts w:hint="eastAsia" w:asci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黑体" w:eastAsia="黑体" w:cs="黑体"/>
          <w:color w:val="000000"/>
          <w:kern w:val="2"/>
          <w:sz w:val="32"/>
          <w:szCs w:val="32"/>
        </w:rPr>
        <w:t>第十九条</w:t>
      </w:r>
      <w:r>
        <w:rPr>
          <w:rFonts w:hint="eastAsia" w:ascii="楷体" w:eastAsia="楷体" w:cs="华文仿宋"/>
          <w:sz w:val="30"/>
          <w:szCs w:val="30"/>
          <w:shd w:val="clear" w:color="auto" w:fill="FFFFFF"/>
        </w:rPr>
        <w:t xml:space="preserve"> 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申报单位存在弄虚作假，或发现获奖工程项目存在质量问题的，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eastAsia="zh-CN"/>
        </w:rPr>
        <w:t>市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住房城乡建设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交通运输、水利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等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主管部门应撤销该工程项目“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eastAsia="zh-CN"/>
        </w:rPr>
        <w:t>金鸡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杯”奖，收回证书和奖杯, 并公开通报。</w:t>
      </w:r>
    </w:p>
    <w:p>
      <w:pPr>
        <w:pStyle w:val="9"/>
        <w:widowControl/>
        <w:shd w:val="clear" w:color="auto" w:fill="FFFFFF"/>
        <w:spacing w:line="576" w:lineRule="exact"/>
        <w:jc w:val="both"/>
        <w:rPr>
          <w:rFonts w:ascii="楷体" w:hAnsi="楷体" w:eastAsia="楷体" w:cs="华文仿宋"/>
          <w:sz w:val="30"/>
          <w:szCs w:val="30"/>
          <w:shd w:val="clear" w:color="auto" w:fill="FFFFFF"/>
        </w:rPr>
      </w:pPr>
    </w:p>
    <w:p>
      <w:pPr>
        <w:spacing w:line="576" w:lineRule="exact"/>
        <w:jc w:val="center"/>
        <w:rPr>
          <w:rFonts w:hint="eastAsia" w:ascii="黑体" w:eastAsia="黑体" w:cs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第六章 评选纪律</w:t>
      </w:r>
    </w:p>
    <w:p>
      <w:pPr>
        <w:spacing w:line="576" w:lineRule="exact"/>
        <w:jc w:val="center"/>
        <w:rPr>
          <w:rFonts w:ascii="黑体" w:eastAsia="黑体" w:cs="黑体"/>
          <w:color w:val="000000"/>
          <w:sz w:val="32"/>
          <w:szCs w:val="32"/>
        </w:rPr>
      </w:pPr>
    </w:p>
    <w:p>
      <w:pPr>
        <w:spacing w:line="576" w:lineRule="exact"/>
        <w:ind w:firstLine="627" w:firstLineChars="196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 xml:space="preserve">第二十条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金鸡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杯”奖评选工作严格执行国家有关工程建设质量管理法律、法规和国家、行业以及地方有关技术标准。参与评选的相关单位和人员应坚持原则、秉公办事、廉洁自律，严格执行本办法和有关纪律规定。</w:t>
      </w:r>
    </w:p>
    <w:p>
      <w:pPr>
        <w:pStyle w:val="9"/>
        <w:shd w:val="clear" w:color="auto" w:fill="FFFFFF"/>
        <w:spacing w:line="576" w:lineRule="exact"/>
        <w:ind w:firstLine="640" w:firstLineChars="20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黑体" w:eastAsia="黑体" w:cs="黑体"/>
          <w:color w:val="000000"/>
          <w:kern w:val="2"/>
          <w:sz w:val="32"/>
          <w:szCs w:val="32"/>
        </w:rPr>
        <w:t xml:space="preserve">第二十一条 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工程项目现场复查和评审专家实行回避制度。现场复查专家不得参与复查本单位的申报工程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，评审专家不得选自当年有申报工程的企业。</w:t>
      </w:r>
    </w:p>
    <w:p>
      <w:pPr>
        <w:pStyle w:val="9"/>
        <w:shd w:val="clear" w:color="auto" w:fill="FFFFFF"/>
        <w:spacing w:line="576" w:lineRule="exact"/>
        <w:ind w:firstLine="640" w:firstLineChars="200"/>
        <w:jc w:val="both"/>
        <w:rPr>
          <w:rFonts w:asci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黑体" w:eastAsia="黑体" w:cs="黑体"/>
          <w:color w:val="000000"/>
          <w:kern w:val="2"/>
          <w:sz w:val="32"/>
          <w:szCs w:val="32"/>
        </w:rPr>
        <w:t xml:space="preserve">第二十二条 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评选工作接受社会和公众的监督，任何单位和个人发现评选过程中存在违规、违纪、违法问题，可以向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eastAsia="zh-CN"/>
        </w:rPr>
        <w:t>市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住房城乡建设、交通运输、水利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eastAsia="zh-CN"/>
        </w:rPr>
        <w:t>等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主管部门或纪检监察机关投诉、举报。</w:t>
      </w:r>
    </w:p>
    <w:p>
      <w:pPr>
        <w:pStyle w:val="9"/>
        <w:widowControl/>
        <w:shd w:val="clear" w:color="auto" w:fill="FFFFFF"/>
        <w:spacing w:line="576" w:lineRule="exact"/>
        <w:ind w:firstLine="640" w:firstLineChars="200"/>
        <w:jc w:val="both"/>
        <w:rPr>
          <w:rFonts w:hint="eastAsia" w:asci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黑体" w:eastAsia="黑体" w:cs="黑体"/>
          <w:color w:val="000000"/>
          <w:kern w:val="2"/>
          <w:sz w:val="32"/>
          <w:szCs w:val="32"/>
        </w:rPr>
        <w:t>第二十三条</w:t>
      </w:r>
      <w:r>
        <w:rPr>
          <w:rFonts w:hint="eastAsia" w:ascii="楷体" w:eastAsia="楷体" w:cs="华文仿宋"/>
          <w:sz w:val="30"/>
          <w:szCs w:val="30"/>
          <w:shd w:val="clear" w:color="auto" w:fill="FFFFFF"/>
        </w:rPr>
        <w:t xml:space="preserve"> 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凡违反本办法及有关纪律规定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eastAsia="zh-CN"/>
        </w:rPr>
        <w:t>的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，对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eastAsia="zh-CN"/>
        </w:rPr>
        <w:t>其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申报工程取消参评资格。</w:t>
      </w:r>
    </w:p>
    <w:p>
      <w:pPr>
        <w:pStyle w:val="9"/>
        <w:widowControl/>
        <w:shd w:val="clear" w:color="auto" w:fill="FFFFFF"/>
        <w:spacing w:line="576" w:lineRule="exact"/>
        <w:ind w:firstLine="640" w:firstLineChars="200"/>
        <w:jc w:val="both"/>
        <w:rPr>
          <w:rFonts w:hint="eastAsia" w:asci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复查、评审专家违反本办法及有关纪律规定的，取消复查、评审资格。</w:t>
      </w:r>
    </w:p>
    <w:p>
      <w:pPr>
        <w:pStyle w:val="9"/>
        <w:widowControl/>
        <w:shd w:val="clear" w:color="auto" w:fill="FFFFFF"/>
        <w:spacing w:line="576" w:lineRule="exact"/>
        <w:ind w:firstLine="640" w:firstLineChars="200"/>
        <w:jc w:val="both"/>
        <w:rPr>
          <w:rFonts w:asci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相关组织单位和工作人员违反本办法及有关纪律规定的，依法依规进行处理。</w:t>
      </w:r>
    </w:p>
    <w:p>
      <w:pPr>
        <w:pStyle w:val="9"/>
        <w:widowControl/>
        <w:shd w:val="clear" w:color="auto" w:fill="FFFFFF"/>
        <w:spacing w:line="576" w:lineRule="exact"/>
        <w:ind w:firstLine="640" w:firstLineChars="200"/>
        <w:jc w:val="both"/>
        <w:rPr>
          <w:rFonts w:asci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 xml:space="preserve">第二十四条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金鸡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杯”奖评选不向参与申报评选的单位收取任何费用。</w:t>
      </w:r>
    </w:p>
    <w:p>
      <w:pPr>
        <w:spacing w:line="576" w:lineRule="exact"/>
        <w:jc w:val="center"/>
        <w:rPr>
          <w:rFonts w:hint="eastAsia" w:ascii="黑体" w:eastAsia="黑体" w:cs="黑体"/>
          <w:color w:val="000000"/>
          <w:sz w:val="32"/>
          <w:szCs w:val="32"/>
        </w:rPr>
      </w:pPr>
    </w:p>
    <w:p>
      <w:pPr>
        <w:spacing w:line="576" w:lineRule="exact"/>
        <w:jc w:val="center"/>
        <w:rPr>
          <w:rFonts w:ascii="黑体" w:eastAsia="黑体" w:cs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第七章  附 则</w:t>
      </w:r>
    </w:p>
    <w:p>
      <w:pPr>
        <w:spacing w:line="576" w:lineRule="exact"/>
        <w:ind w:firstLine="480" w:firstLineChars="150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 xml:space="preserve">第二十五条 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本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企业对外援建等工程获得当地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级优质工程奖的，追加认定其获“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lang w:eastAsia="zh-CN"/>
        </w:rPr>
        <w:t>金鸡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杯”奖。</w:t>
      </w:r>
    </w:p>
    <w:p>
      <w:pPr>
        <w:pStyle w:val="9"/>
        <w:widowControl/>
        <w:shd w:val="clear" w:color="auto" w:fill="FFFFFF"/>
        <w:spacing w:line="576" w:lineRule="exact"/>
        <w:ind w:firstLine="627" w:firstLineChars="196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黑体" w:eastAsia="黑体" w:cs="黑体"/>
          <w:color w:val="000000"/>
          <w:kern w:val="2"/>
          <w:sz w:val="32"/>
          <w:szCs w:val="32"/>
        </w:rPr>
        <w:t>第二十</w:t>
      </w:r>
      <w:r>
        <w:rPr>
          <w:rFonts w:hint="eastAsia" w:ascii="黑体" w:eastAsia="黑体" w:cs="黑体"/>
          <w:color w:val="000000"/>
          <w:kern w:val="2"/>
          <w:sz w:val="32"/>
          <w:szCs w:val="32"/>
          <w:lang w:eastAsia="zh-CN"/>
        </w:rPr>
        <w:t>六</w:t>
      </w:r>
      <w:r>
        <w:rPr>
          <w:rFonts w:hint="eastAsia" w:ascii="黑体" w:eastAsia="黑体" w:cs="黑体"/>
          <w:color w:val="000000"/>
          <w:kern w:val="2"/>
          <w:sz w:val="32"/>
          <w:szCs w:val="32"/>
        </w:rPr>
        <w:t xml:space="preserve">条 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本办法自发布之日起实施。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《</w:t>
      </w:r>
      <w:r>
        <w:rPr>
          <w:rFonts w:hint="eastAsia" w:ascii="仿宋_GB2312" w:eastAsia="仿宋_GB2312" w:cs="仿宋_GB2312"/>
          <w:kern w:val="2"/>
          <w:sz w:val="32"/>
          <w:szCs w:val="32"/>
          <w:lang w:eastAsia="zh-CN"/>
        </w:rPr>
        <w:t>宿州市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建设工程“</w:t>
      </w:r>
      <w:r>
        <w:rPr>
          <w:rFonts w:hint="eastAsia" w:ascii="仿宋_GB2312" w:eastAsia="仿宋_GB2312" w:cs="仿宋_GB2312"/>
          <w:kern w:val="2"/>
          <w:sz w:val="32"/>
          <w:szCs w:val="32"/>
          <w:lang w:eastAsia="zh-CN"/>
        </w:rPr>
        <w:t>金鸡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杯”奖评选办法》（</w:t>
      </w:r>
      <w:r>
        <w:rPr>
          <w:rFonts w:hint="eastAsia" w:ascii="仿宋_GB2312" w:eastAsia="仿宋_GB2312" w:cs="仿宋_GB2312"/>
          <w:kern w:val="2"/>
          <w:sz w:val="32"/>
          <w:szCs w:val="32"/>
          <w:lang w:eastAsia="zh-CN"/>
        </w:rPr>
        <w:t>宿</w:t>
      </w:r>
      <w:r>
        <w:rPr>
          <w:rFonts w:hint="eastAsia" w:ascii="仿宋_GB2312" w:eastAsia="仿宋_GB2312" w:cs="仿宋_GB2312"/>
          <w:sz w:val="32"/>
          <w:szCs w:val="32"/>
        </w:rPr>
        <w:t>建</w:t>
      </w:r>
      <w:r>
        <w:rPr>
          <w:rFonts w:ascii="仿宋_GB2312" w:eastAsia="仿宋_GB2312" w:cs="仿宋_GB2312"/>
          <w:sz w:val="32"/>
          <w:szCs w:val="32"/>
        </w:rPr>
        <w:t>〔</w:t>
      </w:r>
      <w:r>
        <w:rPr>
          <w:rFonts w:hint="eastAsia"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asci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360</w:t>
      </w:r>
      <w:r>
        <w:rPr>
          <w:rFonts w:hint="eastAsia" w:ascii="仿宋_GB2312" w:eastAsia="仿宋_GB2312" w:cs="仿宋_GB2312"/>
          <w:sz w:val="32"/>
          <w:szCs w:val="32"/>
        </w:rPr>
        <w:t>号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）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同时废止。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spacing w:line="576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76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宿州市</w:t>
      </w:r>
      <w:r>
        <w:rPr>
          <w:rFonts w:hint="eastAsia" w:ascii="方正小标宋简体" w:eastAsia="方正小标宋简体"/>
          <w:sz w:val="44"/>
          <w:szCs w:val="44"/>
        </w:rPr>
        <w:t>建设工程“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金鸡</w:t>
      </w:r>
      <w:r>
        <w:rPr>
          <w:rFonts w:hint="eastAsia" w:ascii="方正小标宋简体" w:eastAsia="方正小标宋简体"/>
          <w:sz w:val="44"/>
          <w:szCs w:val="44"/>
        </w:rPr>
        <w:t>杯”奖申报规模标准</w:t>
      </w:r>
    </w:p>
    <w:p>
      <w:pPr>
        <w:adjustRightInd w:val="0"/>
        <w:snapToGrid w:val="0"/>
        <w:spacing w:line="576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adjustRightInd w:val="0"/>
        <w:snapToGrid w:val="0"/>
        <w:spacing w:line="576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一、房屋建筑工程</w:t>
      </w:r>
    </w:p>
    <w:p>
      <w:pPr>
        <w:snapToGrid w:val="0"/>
        <w:spacing w:line="576" w:lineRule="exact"/>
        <w:ind w:firstLine="645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建筑面积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000平方米以上的单体住宅工程；</w:t>
      </w:r>
    </w:p>
    <w:p>
      <w:pPr>
        <w:snapToGrid w:val="0"/>
        <w:spacing w:line="576" w:lineRule="exact"/>
        <w:ind w:left="3" w:leftChars="1"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（二）建筑面积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1.2</w:t>
      </w:r>
      <w:r>
        <w:rPr>
          <w:rFonts w:hint="eastAsia" w:ascii="仿宋_GB2312" w:eastAsia="仿宋_GB2312"/>
          <w:color w:val="000000"/>
          <w:sz w:val="32"/>
          <w:szCs w:val="32"/>
        </w:rPr>
        <w:t>万平方米以上的住宅组团;</w:t>
      </w:r>
    </w:p>
    <w:p>
      <w:pPr>
        <w:spacing w:line="576" w:lineRule="exac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（三）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6000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座以上的体育场；</w:t>
      </w:r>
    </w:p>
    <w:p>
      <w:pPr>
        <w:spacing w:line="576" w:lineRule="exac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（四）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000座以上的体育馆；</w:t>
      </w:r>
    </w:p>
    <w:p>
      <w:pPr>
        <w:spacing w:line="576" w:lineRule="exac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（五）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00座以上的游泳馆；</w:t>
      </w:r>
    </w:p>
    <w:p>
      <w:pPr>
        <w:spacing w:line="576" w:lineRule="exac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（六）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00座以上（或多功能）的影剧院；</w:t>
      </w:r>
    </w:p>
    <w:p>
      <w:pPr>
        <w:spacing w:line="576" w:lineRule="exac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（七）建筑面积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4000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平方米以上的办公楼、综合楼等单体公共建筑；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（八）</w:t>
      </w:r>
      <w:r>
        <w:rPr>
          <w:rFonts w:hint="eastAsia" w:ascii="仿宋_GB2312" w:eastAsia="仿宋_GB2312"/>
          <w:color w:val="000000"/>
          <w:sz w:val="32"/>
          <w:szCs w:val="32"/>
        </w:rPr>
        <w:t>总建筑面积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1.2</w:t>
      </w:r>
      <w:r>
        <w:rPr>
          <w:rFonts w:hint="eastAsia" w:ascii="仿宋_GB2312" w:eastAsia="仿宋_GB2312"/>
          <w:color w:val="000000"/>
          <w:sz w:val="32"/>
          <w:szCs w:val="32"/>
        </w:rPr>
        <w:t>万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平方米</w:t>
      </w:r>
      <w:r>
        <w:rPr>
          <w:rFonts w:hint="eastAsia" w:ascii="仿宋_GB2312" w:eastAsia="仿宋_GB2312"/>
          <w:color w:val="000000"/>
          <w:sz w:val="32"/>
          <w:szCs w:val="32"/>
        </w:rPr>
        <w:t>以上的群体公共建筑；</w:t>
      </w:r>
    </w:p>
    <w:p>
      <w:pPr>
        <w:spacing w:line="576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（九）建筑面积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00平方米以上的古建筑重建工程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；</w:t>
      </w:r>
    </w:p>
    <w:p>
      <w:pPr>
        <w:spacing w:line="576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（十）投资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00万以上的文物建筑、历史建筑、传统风貌建筑修缮类工程；</w:t>
      </w:r>
    </w:p>
    <w:p>
      <w:pPr>
        <w:spacing w:line="576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（十一）</w:t>
      </w:r>
      <w:r>
        <w:rPr>
          <w:rFonts w:hint="eastAsia" w:ascii="仿宋_GB2312" w:hAnsi="宋体" w:eastAsia="仿宋_GB2312"/>
          <w:color w:val="000000"/>
          <w:spacing w:val="-6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建筑面积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6000</w:t>
      </w:r>
      <w:r>
        <w:rPr>
          <w:rFonts w:hint="eastAsia" w:ascii="仿宋_GB2312" w:eastAsia="仿宋_GB2312"/>
          <w:color w:val="000000"/>
          <w:sz w:val="32"/>
          <w:szCs w:val="32"/>
        </w:rPr>
        <w:t>平方米以上或单跨大于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color w:val="000000"/>
          <w:sz w:val="32"/>
          <w:szCs w:val="32"/>
        </w:rPr>
        <w:t>米的工业建筑工程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二、市政工程</w:t>
      </w:r>
    </w:p>
    <w:p>
      <w:pPr>
        <w:adjustRightInd w:val="0"/>
        <w:snapToGrid w:val="0"/>
        <w:spacing w:line="576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一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）</w:t>
      </w:r>
      <w:r>
        <w:rPr>
          <w:rFonts w:hint="eastAsia" w:ascii="仿宋_GB2312" w:hAnsi="黑体" w:eastAsia="仿宋_GB2312"/>
          <w:color w:val="000000"/>
          <w:spacing w:val="-60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投资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00万元以上的城市道路；</w:t>
      </w:r>
    </w:p>
    <w:p>
      <w:pPr>
        <w:adjustRightInd w:val="0"/>
        <w:snapToGrid w:val="0"/>
        <w:spacing w:line="576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（二）投资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000万元以上的桥梁及高架道路（交通枢纽）；</w:t>
      </w:r>
    </w:p>
    <w:p>
      <w:pPr>
        <w:adjustRightInd w:val="0"/>
        <w:snapToGrid w:val="0"/>
        <w:spacing w:line="576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（三）长度1公里以上的轨道交通工程（必须最小单元是一站一区间）；</w:t>
      </w:r>
    </w:p>
    <w:p>
      <w:pPr>
        <w:adjustRightInd w:val="0"/>
        <w:snapToGrid w:val="0"/>
        <w:spacing w:line="576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（四）日供水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万吨以上的供水厂或日处理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万吨以上的污水处理厂；</w:t>
      </w:r>
    </w:p>
    <w:p>
      <w:pPr>
        <w:adjustRightInd w:val="0"/>
        <w:snapToGrid w:val="0"/>
        <w:spacing w:line="576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（五）日处理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00吨及以上的生活垃圾卫生填埋处理工程；</w:t>
      </w:r>
    </w:p>
    <w:p>
      <w:pPr>
        <w:adjustRightInd w:val="0"/>
        <w:snapToGrid w:val="0"/>
        <w:spacing w:line="576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（六）日处理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00吨及以上的生活垃圾焚烧处理工程；</w:t>
      </w:r>
    </w:p>
    <w:p>
      <w:pPr>
        <w:adjustRightInd w:val="0"/>
        <w:snapToGrid w:val="0"/>
        <w:spacing w:line="576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（七）投资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00万以上的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古道、古桥保护修缮类</w:t>
      </w:r>
      <w:r>
        <w:rPr>
          <w:rFonts w:hint="eastAsia" w:ascii="仿宋_GB2312" w:eastAsia="仿宋_GB2312"/>
          <w:sz w:val="32"/>
          <w:szCs w:val="32"/>
        </w:rPr>
        <w:t>工程；</w:t>
      </w:r>
    </w:p>
    <w:p>
      <w:pPr>
        <w:adjustRightInd w:val="0"/>
        <w:snapToGrid w:val="0"/>
        <w:spacing w:line="576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（八）投资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00万元以上的其它市政工程。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三、园林工程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（一）工程面积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00平方米以上的园林古建工程;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（二）工程面积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万平方米以上的园林绿化工程。</w:t>
      </w:r>
    </w:p>
    <w:p>
      <w:pPr>
        <w:adjustRightInd w:val="0"/>
        <w:snapToGrid w:val="0"/>
        <w:spacing w:line="576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四、交通工程</w:t>
      </w:r>
    </w:p>
    <w:p>
      <w:pPr>
        <w:adjustRightInd w:val="0"/>
        <w:snapToGrid w:val="0"/>
        <w:spacing w:line="576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（一）公路建设工程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1.投资5000万元以上的独立桥梁、互通立交工程；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2.10公里（含）以上的</w:t>
      </w:r>
      <w:r>
        <w:rPr>
          <w:rFonts w:hint="eastAsia" w:ascii="仿宋" w:hAnsi="仿宋" w:eastAsia="仿宋"/>
          <w:sz w:val="32"/>
          <w:szCs w:val="32"/>
        </w:rPr>
        <w:t>高速公路或者</w:t>
      </w:r>
      <w:r>
        <w:rPr>
          <w:rFonts w:ascii="仿宋" w:hAnsi="仿宋" w:eastAsia="仿宋"/>
          <w:sz w:val="32"/>
          <w:szCs w:val="32"/>
        </w:rPr>
        <w:t>二级及以上</w:t>
      </w:r>
      <w:r>
        <w:rPr>
          <w:rFonts w:hint="eastAsia" w:ascii="仿宋" w:hAnsi="仿宋" w:eastAsia="仿宋"/>
          <w:sz w:val="32"/>
          <w:szCs w:val="32"/>
        </w:rPr>
        <w:t>的国省干线</w:t>
      </w:r>
      <w:r>
        <w:rPr>
          <w:rFonts w:ascii="仿宋" w:hAnsi="仿宋" w:eastAsia="仿宋"/>
          <w:sz w:val="32"/>
          <w:szCs w:val="32"/>
        </w:rPr>
        <w:t>公路新建、改建工程；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3.投资2000万元以上或建设规模5公里以上的农村公路新建、改建工程。</w:t>
      </w:r>
    </w:p>
    <w:p>
      <w:pPr>
        <w:adjustRightInd w:val="0"/>
        <w:snapToGrid w:val="0"/>
        <w:spacing w:line="576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（二）水运建设工程</w:t>
      </w:r>
    </w:p>
    <w:p>
      <w:pPr>
        <w:adjustRightInd w:val="0"/>
        <w:snapToGrid w:val="0"/>
        <w:spacing w:line="576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1.投资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000万元以上的内河工程；</w:t>
      </w:r>
    </w:p>
    <w:p>
      <w:pPr>
        <w:adjustRightInd w:val="0"/>
        <w:snapToGrid w:val="0"/>
        <w:spacing w:line="576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00吨级及以上的港口工程；</w:t>
      </w:r>
    </w:p>
    <w:p>
      <w:pPr>
        <w:adjustRightInd w:val="0"/>
        <w:snapToGrid w:val="0"/>
        <w:spacing w:line="576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公里Ⅳ级及以上的内河航道整治工程；</w:t>
      </w:r>
    </w:p>
    <w:p>
      <w:pPr>
        <w:adjustRightInd w:val="0"/>
        <w:snapToGrid w:val="0"/>
        <w:spacing w:line="576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4.Ⅳ级及以上的航道枢纽及通航建筑物主体工程；</w:t>
      </w:r>
    </w:p>
    <w:p>
      <w:pPr>
        <w:adjustRightInd w:val="0"/>
        <w:snapToGrid w:val="0"/>
        <w:spacing w:line="576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500</w:t>
      </w:r>
      <w:r>
        <w:rPr>
          <w:rFonts w:hint="eastAsia" w:ascii="仿宋_GB2312" w:eastAsia="仿宋_GB2312"/>
          <w:color w:val="000000"/>
          <w:sz w:val="32"/>
          <w:szCs w:val="32"/>
        </w:rPr>
        <w:t>吨级以上的船坞、船台和滑道工程。</w:t>
      </w:r>
    </w:p>
    <w:p>
      <w:pPr>
        <w:adjustRightInd w:val="0"/>
        <w:snapToGrid w:val="0"/>
        <w:spacing w:line="576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五、水利工程</w:t>
      </w:r>
    </w:p>
    <w:p>
      <w:pPr>
        <w:adjustRightInd w:val="0"/>
        <w:snapToGrid w:val="0"/>
        <w:spacing w:line="576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初步设计批复概算（独立发挥功能和独立施工条件的单项工程概算）不低于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000万元且主要施工单位合同额不低于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1500</w:t>
      </w:r>
      <w:r>
        <w:rPr>
          <w:rFonts w:hint="eastAsia" w:ascii="仿宋_GB2312" w:eastAsia="仿宋_GB2312"/>
          <w:color w:val="000000"/>
          <w:sz w:val="32"/>
          <w:szCs w:val="32"/>
        </w:rPr>
        <w:t>万元的工程。</w:t>
      </w:r>
    </w:p>
    <w:p>
      <w:pPr>
        <w:numPr>
          <w:ilvl w:val="0"/>
          <w:numId w:val="0"/>
        </w:numPr>
        <w:adjustRightInd w:val="0"/>
        <w:snapToGrid w:val="0"/>
        <w:spacing w:line="576" w:lineRule="exact"/>
        <w:ind w:left="412" w:leftChars="0" w:firstLine="320" w:firstLineChars="1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六、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其它具有创新示范、社会影响较大的建设工程</w:t>
      </w:r>
    </w:p>
    <w:p>
      <w:pPr>
        <w:numPr>
          <w:ilvl w:val="0"/>
          <w:numId w:val="0"/>
        </w:numPr>
        <w:adjustRightInd w:val="0"/>
        <w:snapToGrid w:val="0"/>
        <w:spacing w:line="576" w:lineRule="exact"/>
        <w:ind w:firstLine="640" w:firstLineChars="200"/>
        <w:rPr>
          <w:rFonts w:hint="eastAsia" w:asciiTheme="minorEastAsia" w:hAnsiTheme="minorEastAsia" w:eastAsiaTheme="minorEastAsia" w:cstheme="minorEastAsia"/>
          <w:color w:val="FF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七、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县区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的工程，质量符合“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金鸡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杯”奖要求，社会反映好，规模达到所列标准80%的，也可推荐申报，但数量须严格控制。</w:t>
      </w:r>
    </w:p>
    <w:p>
      <w:pPr>
        <w:spacing w:line="660" w:lineRule="exact"/>
        <w:rPr>
          <w:rFonts w:hint="eastAsia" w:asciiTheme="minorEastAsia" w:hAnsiTheme="minorEastAsia" w:eastAsiaTheme="minorEastAsia" w:cstheme="minorEastAsia"/>
          <w:color w:val="FF0000"/>
          <w:sz w:val="32"/>
          <w:szCs w:val="32"/>
        </w:rPr>
      </w:pPr>
    </w:p>
    <w:p>
      <w:pPr>
        <w:spacing w:line="660" w:lineRule="exact"/>
        <w:rPr>
          <w:rFonts w:hint="eastAsia" w:ascii="仿宋_GB2312" w:eastAsia="仿宋_GB2312"/>
          <w:color w:val="FF0000"/>
          <w:sz w:val="32"/>
          <w:szCs w:val="32"/>
        </w:rPr>
      </w:pPr>
    </w:p>
    <w:p>
      <w:pPr>
        <w:spacing w:line="660" w:lineRule="exact"/>
        <w:rPr>
          <w:rFonts w:hint="eastAsia" w:ascii="仿宋_GB2312" w:eastAsia="仿宋_GB2312"/>
          <w:color w:val="FF0000"/>
          <w:sz w:val="32"/>
          <w:szCs w:val="32"/>
        </w:rPr>
      </w:pPr>
    </w:p>
    <w:p>
      <w:pPr>
        <w:spacing w:line="660" w:lineRule="exact"/>
        <w:rPr>
          <w:rFonts w:hint="eastAsia" w:ascii="仿宋_GB2312" w:eastAsia="仿宋_GB2312"/>
          <w:color w:val="FF0000"/>
          <w:sz w:val="32"/>
          <w:szCs w:val="32"/>
        </w:rPr>
      </w:pPr>
    </w:p>
    <w:p>
      <w:pPr>
        <w:spacing w:line="620" w:lineRule="exact"/>
        <w:ind w:firstLine="280" w:firstLineChars="100"/>
        <w:rPr>
          <w:rFonts w:hint="eastAsia" w:ascii="仿宋_GB2312" w:eastAsia="仿宋_GB2312"/>
          <w:color w:val="FF0000"/>
          <w:sz w:val="28"/>
          <w:szCs w:val="28"/>
        </w:rPr>
      </w:pPr>
    </w:p>
    <w:p>
      <w:pPr>
        <w:rPr>
          <w:rFonts w:hint="eastAsia" w:ascii="仿宋_GB2312" w:eastAsia="仿宋_GB2312"/>
          <w:color w:val="auto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Cs w:val="32"/>
          <w:lang w:eastAsia="zh-CN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附件：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申报资料要求</w:t>
      </w:r>
    </w:p>
    <w:p>
      <w:pPr>
        <w:spacing w:line="560" w:lineRule="exac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eastAsia="黑体"/>
          <w:sz w:val="30"/>
          <w:szCs w:val="30"/>
        </w:rPr>
        <w:t xml:space="preserve"> </w:t>
      </w:r>
      <w:r>
        <w:rPr>
          <w:rFonts w:hint="eastAsia" w:eastAsia="黑体"/>
          <w:sz w:val="30"/>
          <w:szCs w:val="30"/>
        </w:rPr>
        <w:t xml:space="preserve">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一、申报资料总目录，并注明各种资料的份数。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二、</w:t>
      </w:r>
      <w:r>
        <w:rPr>
          <w:rFonts w:hint="eastAsia" w:ascii="仿宋_GB2312" w:hAnsi="宋体" w:eastAsia="仿宋_GB2312"/>
          <w:sz w:val="32"/>
          <w:szCs w:val="32"/>
        </w:rPr>
        <w:t>申报表</w:t>
      </w:r>
      <w:r>
        <w:rPr>
          <w:rFonts w:hint="eastAsia" w:ascii="仿宋_GB2312" w:eastAsia="仿宋_GB2312"/>
          <w:sz w:val="32"/>
          <w:szCs w:val="32"/>
        </w:rPr>
        <w:t>及申报单位承诺书。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三、有关工程概况及施工质量情况（含设计及施工情况）的文字说明。</w:t>
      </w:r>
    </w:p>
    <w:p>
      <w:pPr>
        <w:pStyle w:val="10"/>
        <w:spacing w:line="560" w:lineRule="exact"/>
        <w:ind w:left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</w:t>
      </w:r>
      <w:r>
        <w:rPr>
          <w:rFonts w:hint="eastAsia" w:ascii="仿宋_GB2312" w:eastAsia="仿宋_GB2312"/>
          <w:sz w:val="32"/>
          <w:szCs w:val="32"/>
        </w:rPr>
        <w:t>工程项目中标通知书、</w:t>
      </w:r>
      <w:r>
        <w:rPr>
          <w:rFonts w:hint="eastAsia" w:ascii="仿宋_GB2312" w:hAnsi="宋体" w:eastAsia="仿宋_GB2312"/>
          <w:sz w:val="32"/>
          <w:szCs w:val="32"/>
        </w:rPr>
        <w:t>施工图审查合格书、</w:t>
      </w:r>
      <w:r>
        <w:rPr>
          <w:rFonts w:hint="eastAsia" w:ascii="仿宋_GB2312" w:eastAsia="仿宋_GB2312"/>
          <w:sz w:val="32"/>
          <w:szCs w:val="32"/>
        </w:rPr>
        <w:t>施工许可证、工程消防验收意见书、</w:t>
      </w:r>
      <w:r>
        <w:rPr>
          <w:rFonts w:hint="eastAsia" w:ascii="仿宋_GB2312" w:hAnsi="宋体" w:eastAsia="仿宋_GB2312"/>
          <w:sz w:val="32"/>
          <w:szCs w:val="32"/>
        </w:rPr>
        <w:t>工程竣工验收报告、</w:t>
      </w:r>
      <w:r>
        <w:rPr>
          <w:rFonts w:hint="eastAsia" w:ascii="仿宋_GB2312" w:eastAsia="仿宋_GB2312"/>
          <w:sz w:val="32"/>
          <w:szCs w:val="32"/>
        </w:rPr>
        <w:t>备案证书或</w:t>
      </w:r>
      <w:r>
        <w:rPr>
          <w:rFonts w:hint="eastAsia" w:ascii="仿宋_GB2312" w:hAnsi="宋体" w:eastAsia="仿宋_GB2312"/>
          <w:sz w:val="32"/>
          <w:szCs w:val="32"/>
        </w:rPr>
        <w:t>综合</w:t>
      </w:r>
      <w:r>
        <w:rPr>
          <w:rFonts w:hint="eastAsia" w:ascii="仿宋_GB2312" w:eastAsia="仿宋_GB2312"/>
          <w:sz w:val="32"/>
          <w:szCs w:val="32"/>
        </w:rPr>
        <w:t>竣工验收证书（交通、水利）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五、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施工总承包单位和申报的主要参建单位资质证书及施工合同（或分包合同）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主要内容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复印件。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六、监理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工程质量评估报告复印件。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  <w:highlight w:val="red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七、</w:t>
      </w:r>
      <w:r>
        <w:rPr>
          <w:rFonts w:hint="eastAsia" w:ascii="仿宋_GB2312" w:eastAsia="仿宋_GB2312"/>
          <w:sz w:val="32"/>
          <w:szCs w:val="32"/>
        </w:rPr>
        <w:t>工程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获“市质量标准化示范工程”或“安全文明工地”称号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证书、文件复印件各一份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申报工程开展“红色工地”、“绿色工地”、“智慧工地”、“安心工地”，住宅工程实施开放日制度的证明材料（原件）或属地主管部门证明材料（若有）。</w:t>
      </w:r>
    </w:p>
    <w:p>
      <w:pPr>
        <w:pStyle w:val="10"/>
        <w:spacing w:line="560" w:lineRule="exact"/>
        <w:ind w:left="1014" w:leftChars="12" w:hanging="976" w:hangingChars="305"/>
        <w:rPr>
          <w:rFonts w:hint="eastAsia" w:ascii="方正小标宋简体" w:hAnsi="黑体" w:eastAsia="方正小标宋简体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八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反映工程概貌和主要部位照片（不少于10张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）。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</w:p>
    <w:p>
      <w:pPr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附件：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3</w:t>
      </w:r>
    </w:p>
    <w:p>
      <w:pPr>
        <w:rPr>
          <w:rFonts w:hint="eastAsia" w:ascii="仿宋_GB2312" w:eastAsia="仿宋_GB2312"/>
          <w:color w:val="auto"/>
          <w:szCs w:val="32"/>
        </w:rPr>
      </w:pPr>
    </w:p>
    <w:p>
      <w:pPr>
        <w:widowControl/>
        <w:ind w:left="93"/>
        <w:jc w:val="center"/>
        <w:rPr>
          <w:rFonts w:hint="eastAsia" w:ascii="仿宋_GB2312" w:hAnsi="宋体" w:eastAsia="仿宋_GB2312" w:cs="宋体"/>
          <w:b/>
          <w:bCs/>
          <w:color w:val="auto"/>
          <w:kern w:val="0"/>
          <w:sz w:val="48"/>
          <w:szCs w:val="48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48"/>
          <w:szCs w:val="48"/>
        </w:rPr>
        <w:t>宿州市建设工程“金鸡杯”奖</w:t>
      </w:r>
    </w:p>
    <w:p>
      <w:pPr>
        <w:widowControl/>
        <w:ind w:left="93"/>
        <w:jc w:val="center"/>
        <w:rPr>
          <w:rFonts w:hint="eastAsia" w:ascii="仿宋_GB2312" w:hAnsi="宋体" w:eastAsia="仿宋_GB2312" w:cs="宋体"/>
          <w:b/>
          <w:bCs/>
          <w:color w:val="auto"/>
          <w:kern w:val="0"/>
          <w:sz w:val="48"/>
          <w:szCs w:val="48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48"/>
          <w:szCs w:val="48"/>
        </w:rPr>
        <w:t>（市优质工程）</w:t>
      </w:r>
    </w:p>
    <w:p>
      <w:pPr>
        <w:widowControl/>
        <w:tabs>
          <w:tab w:val="left" w:pos="1653"/>
          <w:tab w:val="left" w:pos="3733"/>
          <w:tab w:val="left" w:pos="5133"/>
          <w:tab w:val="left" w:pos="6153"/>
          <w:tab w:val="left" w:pos="7153"/>
          <w:tab w:val="left" w:pos="8333"/>
          <w:tab w:val="left" w:pos="9913"/>
        </w:tabs>
        <w:ind w:left="93"/>
        <w:jc w:val="center"/>
        <w:rPr>
          <w:rFonts w:hint="eastAsia" w:ascii="仿宋_GB2312" w:hAnsi="宋体" w:eastAsia="仿宋_GB2312" w:cs="宋体"/>
          <w:color w:val="auto"/>
          <w:kern w:val="0"/>
          <w:sz w:val="24"/>
        </w:rPr>
      </w:pPr>
    </w:p>
    <w:p>
      <w:pPr>
        <w:widowControl/>
        <w:tabs>
          <w:tab w:val="left" w:pos="1653"/>
          <w:tab w:val="left" w:pos="3733"/>
          <w:tab w:val="left" w:pos="5133"/>
          <w:tab w:val="left" w:pos="6153"/>
          <w:tab w:val="left" w:pos="7153"/>
          <w:tab w:val="left" w:pos="8333"/>
          <w:tab w:val="left" w:pos="9913"/>
        </w:tabs>
        <w:jc w:val="both"/>
        <w:rPr>
          <w:rFonts w:hint="eastAsia" w:ascii="仿宋_GB2312" w:hAnsi="宋体" w:eastAsia="仿宋_GB2312" w:cs="宋体"/>
          <w:color w:val="auto"/>
          <w:kern w:val="0"/>
          <w:sz w:val="24"/>
        </w:rPr>
      </w:pPr>
    </w:p>
    <w:p>
      <w:pPr>
        <w:widowControl/>
        <w:tabs>
          <w:tab w:val="left" w:pos="1653"/>
          <w:tab w:val="left" w:pos="3733"/>
          <w:tab w:val="left" w:pos="5133"/>
          <w:tab w:val="left" w:pos="6153"/>
          <w:tab w:val="left" w:pos="7153"/>
          <w:tab w:val="left" w:pos="8333"/>
          <w:tab w:val="left" w:pos="9913"/>
        </w:tabs>
        <w:ind w:left="93"/>
        <w:jc w:val="center"/>
        <w:rPr>
          <w:rFonts w:hint="eastAsia" w:ascii="仿宋_GB2312" w:hAnsi="宋体" w:eastAsia="仿宋_GB2312" w:cs="宋体"/>
          <w:color w:val="auto"/>
          <w:kern w:val="0"/>
          <w:sz w:val="24"/>
        </w:rPr>
      </w:pPr>
    </w:p>
    <w:p>
      <w:pPr>
        <w:widowControl/>
        <w:tabs>
          <w:tab w:val="left" w:pos="1653"/>
          <w:tab w:val="left" w:pos="3733"/>
          <w:tab w:val="left" w:pos="8333"/>
          <w:tab w:val="left" w:pos="9913"/>
        </w:tabs>
        <w:ind w:left="93"/>
        <w:jc w:val="center"/>
        <w:rPr>
          <w:rFonts w:hint="eastAsia" w:ascii="仿宋_GB2312" w:hAnsi="宋体" w:eastAsia="仿宋_GB2312" w:cs="宋体"/>
          <w:color w:val="auto"/>
          <w:kern w:val="0"/>
          <w:sz w:val="96"/>
          <w:szCs w:val="96"/>
        </w:rPr>
      </w:pPr>
      <w:r>
        <w:rPr>
          <w:rFonts w:hint="eastAsia" w:ascii="仿宋_GB2312" w:hAnsi="宋体" w:eastAsia="仿宋_GB2312" w:cs="宋体"/>
          <w:color w:val="auto"/>
          <w:kern w:val="0"/>
          <w:sz w:val="96"/>
          <w:szCs w:val="96"/>
        </w:rPr>
        <w:t>申 报 表</w:t>
      </w:r>
    </w:p>
    <w:p>
      <w:pPr>
        <w:widowControl/>
        <w:tabs>
          <w:tab w:val="left" w:pos="1653"/>
          <w:tab w:val="left" w:pos="3733"/>
          <w:tab w:val="left" w:pos="5133"/>
          <w:tab w:val="left" w:pos="6153"/>
          <w:tab w:val="left" w:pos="7153"/>
          <w:tab w:val="left" w:pos="8333"/>
          <w:tab w:val="left" w:pos="9913"/>
        </w:tabs>
        <w:ind w:left="93"/>
        <w:jc w:val="center"/>
        <w:rPr>
          <w:rFonts w:hint="eastAsia" w:ascii="仿宋_GB2312" w:hAnsi="宋体" w:eastAsia="仿宋_GB2312" w:cs="宋体"/>
          <w:color w:val="auto"/>
          <w:kern w:val="0"/>
          <w:sz w:val="24"/>
        </w:rPr>
      </w:pPr>
    </w:p>
    <w:p>
      <w:pPr>
        <w:widowControl/>
        <w:tabs>
          <w:tab w:val="left" w:pos="1653"/>
          <w:tab w:val="left" w:pos="3733"/>
          <w:tab w:val="left" w:pos="5133"/>
          <w:tab w:val="left" w:pos="6153"/>
          <w:tab w:val="left" w:pos="7153"/>
          <w:tab w:val="left" w:pos="8333"/>
          <w:tab w:val="left" w:pos="9913"/>
        </w:tabs>
        <w:jc w:val="both"/>
        <w:rPr>
          <w:rFonts w:hint="eastAsia" w:ascii="仿宋_GB2312" w:hAnsi="宋体" w:eastAsia="仿宋_GB2312" w:cs="宋体"/>
          <w:color w:val="auto"/>
          <w:kern w:val="0"/>
          <w:sz w:val="24"/>
        </w:rPr>
      </w:pPr>
    </w:p>
    <w:p>
      <w:pPr>
        <w:widowControl/>
        <w:tabs>
          <w:tab w:val="left" w:pos="1653"/>
          <w:tab w:val="left" w:pos="3733"/>
          <w:tab w:val="left" w:pos="5133"/>
          <w:tab w:val="left" w:pos="6153"/>
          <w:tab w:val="left" w:pos="7153"/>
          <w:tab w:val="left" w:pos="8333"/>
          <w:tab w:val="left" w:pos="9913"/>
        </w:tabs>
        <w:jc w:val="both"/>
        <w:rPr>
          <w:rFonts w:hint="eastAsia" w:ascii="仿宋_GB2312" w:hAnsi="宋体" w:eastAsia="仿宋_GB2312" w:cs="宋体"/>
          <w:color w:val="auto"/>
          <w:kern w:val="0"/>
          <w:sz w:val="24"/>
        </w:rPr>
      </w:pPr>
    </w:p>
    <w:p>
      <w:pPr>
        <w:widowControl/>
        <w:tabs>
          <w:tab w:val="left" w:pos="1653"/>
          <w:tab w:val="left" w:pos="3733"/>
          <w:tab w:val="left" w:pos="5133"/>
          <w:tab w:val="left" w:pos="6153"/>
          <w:tab w:val="left" w:pos="7153"/>
          <w:tab w:val="left" w:pos="8333"/>
          <w:tab w:val="left" w:pos="9913"/>
        </w:tabs>
        <w:ind w:left="93"/>
        <w:jc w:val="center"/>
        <w:rPr>
          <w:rFonts w:hint="eastAsia" w:ascii="仿宋_GB2312" w:hAnsi="宋体" w:eastAsia="仿宋_GB2312" w:cs="宋体"/>
          <w:color w:val="auto"/>
          <w:kern w:val="0"/>
          <w:sz w:val="24"/>
        </w:rPr>
      </w:pPr>
    </w:p>
    <w:p>
      <w:pPr>
        <w:widowControl/>
        <w:tabs>
          <w:tab w:val="left" w:pos="1653"/>
          <w:tab w:val="left" w:pos="3733"/>
          <w:tab w:val="left" w:pos="5133"/>
          <w:tab w:val="left" w:pos="6153"/>
          <w:tab w:val="left" w:pos="7153"/>
          <w:tab w:val="left" w:pos="8333"/>
          <w:tab w:val="left" w:pos="9913"/>
        </w:tabs>
        <w:ind w:left="93"/>
        <w:jc w:val="center"/>
        <w:rPr>
          <w:rFonts w:hint="eastAsia" w:ascii="仿宋_GB2312" w:hAnsi="宋体" w:eastAsia="仿宋_GB2312" w:cs="宋体"/>
          <w:color w:val="auto"/>
          <w:kern w:val="0"/>
          <w:sz w:val="24"/>
        </w:rPr>
      </w:pPr>
    </w:p>
    <w:p>
      <w:pPr>
        <w:widowControl/>
        <w:ind w:left="141" w:leftChars="44" w:firstLine="1280" w:firstLineChars="4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工  程  名  称： </w:t>
      </w:r>
    </w:p>
    <w:p>
      <w:pPr>
        <w:widowControl/>
        <w:ind w:left="141" w:leftChars="44" w:firstLine="1280" w:firstLineChars="4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申报单位（公章）： </w:t>
      </w:r>
    </w:p>
    <w:p>
      <w:pPr>
        <w:widowControl/>
        <w:ind w:firstLine="1440" w:firstLineChars="45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申  报  日  期：   </w:t>
      </w:r>
    </w:p>
    <w:p>
      <w:pPr>
        <w:widowControl/>
        <w:tabs>
          <w:tab w:val="left" w:pos="1653"/>
          <w:tab w:val="left" w:pos="3733"/>
          <w:tab w:val="left" w:pos="5133"/>
          <w:tab w:val="left" w:pos="6153"/>
          <w:tab w:val="left" w:pos="7153"/>
          <w:tab w:val="left" w:pos="8333"/>
          <w:tab w:val="left" w:pos="9913"/>
        </w:tabs>
        <w:ind w:left="93"/>
        <w:jc w:val="left"/>
        <w:rPr>
          <w:rFonts w:hint="eastAsia" w:ascii="仿宋_GB2312" w:hAnsi="宋体" w:eastAsia="仿宋_GB2312" w:cs="宋体"/>
          <w:color w:val="auto"/>
          <w:kern w:val="0"/>
          <w:sz w:val="24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ab/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ab/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ab/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ab/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ab/>
      </w:r>
    </w:p>
    <w:p>
      <w:pPr>
        <w:widowControl/>
        <w:tabs>
          <w:tab w:val="left" w:pos="1653"/>
          <w:tab w:val="left" w:pos="3733"/>
          <w:tab w:val="left" w:pos="5133"/>
          <w:tab w:val="left" w:pos="6153"/>
          <w:tab w:val="left" w:pos="7153"/>
          <w:tab w:val="left" w:pos="8333"/>
          <w:tab w:val="left" w:pos="9913"/>
        </w:tabs>
        <w:ind w:left="93"/>
        <w:jc w:val="left"/>
        <w:rPr>
          <w:rFonts w:hint="eastAsia" w:ascii="仿宋_GB2312" w:hAnsi="宋体" w:eastAsia="仿宋_GB2312" w:cs="宋体"/>
          <w:color w:val="auto"/>
          <w:kern w:val="0"/>
          <w:sz w:val="24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</w:rPr>
        <w:tab/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ab/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ab/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ab/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ab/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ab/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ab/>
      </w:r>
    </w:p>
    <w:p>
      <w:pPr>
        <w:widowControl/>
        <w:ind w:left="93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                </w:t>
      </w:r>
    </w:p>
    <w:p>
      <w:pPr>
        <w:widowControl/>
        <w:ind w:left="93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widowControl/>
        <w:tabs>
          <w:tab w:val="left" w:pos="1653"/>
          <w:tab w:val="left" w:pos="3733"/>
          <w:tab w:val="left" w:pos="5133"/>
          <w:tab w:val="left" w:pos="6153"/>
          <w:tab w:val="left" w:pos="7153"/>
          <w:tab w:val="left" w:pos="8333"/>
          <w:tab w:val="left" w:pos="9913"/>
        </w:tabs>
        <w:ind w:left="93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ab/>
      </w:r>
    </w:p>
    <w:p>
      <w:pPr>
        <w:rPr>
          <w:rFonts w:hint="eastAsia" w:ascii="仿宋_GB2312" w:hAnsi="宋体" w:eastAsia="仿宋_GB2312"/>
          <w:color w:val="auto"/>
          <w:sz w:val="48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ab/>
      </w:r>
    </w:p>
    <w:p>
      <w:pPr>
        <w:jc w:val="center"/>
        <w:rPr>
          <w:rFonts w:hint="eastAsia" w:ascii="仿宋_GB2312" w:hAnsi="宋体" w:eastAsia="仿宋_GB2312"/>
          <w:color w:val="auto"/>
          <w:sz w:val="48"/>
        </w:rPr>
      </w:pPr>
      <w:r>
        <w:rPr>
          <w:rFonts w:hint="eastAsia" w:ascii="仿宋_GB2312" w:hAnsi="宋体" w:eastAsia="仿宋_GB2312"/>
          <w:color w:val="auto"/>
          <w:sz w:val="48"/>
        </w:rPr>
        <w:t>填  表  说  明</w:t>
      </w:r>
    </w:p>
    <w:p>
      <w:pPr>
        <w:spacing w:line="600" w:lineRule="exact"/>
        <w:jc w:val="center"/>
        <w:rPr>
          <w:rFonts w:hint="eastAsia" w:ascii="仿宋_GB2312" w:eastAsia="仿宋_GB2312"/>
          <w:color w:val="auto"/>
          <w:sz w:val="26"/>
        </w:rPr>
      </w:pPr>
    </w:p>
    <w:p>
      <w:pPr>
        <w:spacing w:line="460" w:lineRule="exact"/>
        <w:ind w:firstLine="560" w:firstLineChars="200"/>
        <w:jc w:val="left"/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1、本表由申报单位填写，要求内容真实、准确、文字清楚。</w:t>
      </w:r>
    </w:p>
    <w:p>
      <w:pPr>
        <w:pStyle w:val="2"/>
        <w:spacing w:line="460" w:lineRule="exact"/>
        <w:ind w:firstLine="560" w:firstLineChars="200"/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2、填写的工程名称必须与立项批文的工程名称一致，如有变更，应说明并需有关单位的证明文件。</w:t>
      </w:r>
    </w:p>
    <w:p>
      <w:pPr>
        <w:spacing w:line="460" w:lineRule="exact"/>
        <w:ind w:firstLine="560" w:firstLineChars="200"/>
        <w:jc w:val="left"/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3、单位名称必须与相应的承包合同中的单位名称（公章）一致。如有更名，要有相应的批准文件。</w:t>
      </w:r>
    </w:p>
    <w:p>
      <w:pPr>
        <w:spacing w:line="460" w:lineRule="exact"/>
        <w:ind w:firstLine="560" w:firstLineChars="200"/>
        <w:jc w:val="left"/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4、单位简介主要填写单位的基本情况及主要业绩。</w:t>
      </w:r>
    </w:p>
    <w:p>
      <w:pPr>
        <w:spacing w:line="460" w:lineRule="exact"/>
        <w:ind w:firstLine="560" w:firstLineChars="200"/>
        <w:jc w:val="left"/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5、工程类别一栏，按（1）公共建筑工程类，（2）工业、交通、水利工程类，（3）市政、园林工程类（4）住宅工程类，分类填写。</w:t>
      </w:r>
    </w:p>
    <w:p>
      <w:pPr>
        <w:spacing w:line="460" w:lineRule="exact"/>
        <w:ind w:firstLine="560" w:firstLineChars="200"/>
        <w:jc w:val="left"/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6、申报说明按“金鸡杯”奖的申报条件逐项加以说明。</w:t>
      </w:r>
    </w:p>
    <w:p>
      <w:pPr>
        <w:spacing w:line="460" w:lineRule="exact"/>
        <w:ind w:firstLine="560" w:firstLineChars="200"/>
        <w:jc w:val="left"/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7、工程质量情况简介主要填写施工的特点、难点，主要施工方法和推广应用新技术情况，以及保证工程质量所采取的措施及取得的效果。</w:t>
      </w:r>
    </w:p>
    <w:p>
      <w:pPr>
        <w:spacing w:line="460" w:lineRule="exact"/>
        <w:ind w:firstLine="560" w:firstLineChars="200"/>
        <w:jc w:val="left"/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8、经济效益是指施工企业合理组织施工，在缩短工期、节省劳力、节约材料、降低成本和保证质量等方面取得的综合效益。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9、各县区、园区质量安全监督部门对工程评价意见，要明确是否同意推荐申报。</w:t>
      </w:r>
    </w:p>
    <w:p>
      <w:pPr>
        <w:spacing w:line="460" w:lineRule="exact"/>
        <w:ind w:firstLine="560" w:firstLineChars="200"/>
        <w:jc w:val="left"/>
        <w:rPr>
          <w:rFonts w:hint="eastAsia" w:ascii="仿宋_GB2312" w:hAnsi="宋体" w:eastAsia="仿宋_GB2312"/>
          <w:color w:val="auto"/>
          <w:sz w:val="28"/>
        </w:rPr>
      </w:pPr>
      <w:r>
        <w:rPr>
          <w:rFonts w:hint="eastAsia" w:ascii="仿宋_GB2312" w:eastAsia="仿宋_GB2312"/>
          <w:color w:val="auto"/>
          <w:sz w:val="28"/>
        </w:rPr>
        <w:t>10、使用单位、主管单位等意见，应含有工程质量水平及经济和社会效益等方面内容。</w:t>
      </w:r>
    </w:p>
    <w:p>
      <w:pPr>
        <w:widowControl/>
        <w:tabs>
          <w:tab w:val="left" w:pos="1653"/>
          <w:tab w:val="left" w:pos="3733"/>
          <w:tab w:val="left" w:pos="5133"/>
          <w:tab w:val="left" w:pos="6153"/>
          <w:tab w:val="left" w:pos="7153"/>
          <w:tab w:val="left" w:pos="8333"/>
          <w:tab w:val="left" w:pos="9913"/>
        </w:tabs>
        <w:ind w:left="93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ab/>
      </w:r>
    </w:p>
    <w:p>
      <w:pPr>
        <w:widowControl/>
        <w:tabs>
          <w:tab w:val="left" w:pos="1653"/>
          <w:tab w:val="left" w:pos="3733"/>
          <w:tab w:val="left" w:pos="5133"/>
          <w:tab w:val="left" w:pos="6153"/>
          <w:tab w:val="left" w:pos="7153"/>
          <w:tab w:val="left" w:pos="8333"/>
          <w:tab w:val="left" w:pos="9913"/>
        </w:tabs>
        <w:ind w:left="93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ab/>
      </w:r>
    </w:p>
    <w:p>
      <w:pPr>
        <w:widowControl/>
        <w:tabs>
          <w:tab w:val="left" w:pos="1653"/>
          <w:tab w:val="left" w:pos="3733"/>
          <w:tab w:val="left" w:pos="5133"/>
          <w:tab w:val="left" w:pos="6153"/>
          <w:tab w:val="left" w:pos="7153"/>
          <w:tab w:val="left" w:pos="8333"/>
          <w:tab w:val="left" w:pos="9913"/>
        </w:tabs>
        <w:ind w:left="93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widowControl/>
        <w:tabs>
          <w:tab w:val="left" w:pos="1653"/>
          <w:tab w:val="left" w:pos="3733"/>
          <w:tab w:val="left" w:pos="5133"/>
          <w:tab w:val="left" w:pos="6153"/>
          <w:tab w:val="left" w:pos="7153"/>
          <w:tab w:val="left" w:pos="8333"/>
          <w:tab w:val="left" w:pos="9913"/>
        </w:tabs>
        <w:ind w:left="93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widowControl/>
        <w:tabs>
          <w:tab w:val="left" w:pos="1653"/>
          <w:tab w:val="left" w:pos="3733"/>
          <w:tab w:val="left" w:pos="5133"/>
          <w:tab w:val="left" w:pos="6153"/>
          <w:tab w:val="left" w:pos="7153"/>
          <w:tab w:val="left" w:pos="8333"/>
          <w:tab w:val="left" w:pos="9913"/>
        </w:tabs>
        <w:ind w:left="93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widowControl/>
        <w:tabs>
          <w:tab w:val="left" w:pos="1653"/>
          <w:tab w:val="left" w:pos="3733"/>
          <w:tab w:val="left" w:pos="5133"/>
          <w:tab w:val="left" w:pos="6153"/>
          <w:tab w:val="left" w:pos="7153"/>
          <w:tab w:val="left" w:pos="8333"/>
          <w:tab w:val="left" w:pos="9913"/>
        </w:tabs>
        <w:ind w:left="93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widowControl/>
        <w:tabs>
          <w:tab w:val="left" w:pos="1653"/>
          <w:tab w:val="left" w:pos="3733"/>
          <w:tab w:val="left" w:pos="5133"/>
          <w:tab w:val="left" w:pos="6153"/>
          <w:tab w:val="left" w:pos="7153"/>
          <w:tab w:val="left" w:pos="8333"/>
          <w:tab w:val="left" w:pos="9913"/>
        </w:tabs>
        <w:ind w:left="93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widowControl/>
        <w:tabs>
          <w:tab w:val="left" w:pos="1653"/>
          <w:tab w:val="left" w:pos="3733"/>
          <w:tab w:val="left" w:pos="5133"/>
          <w:tab w:val="left" w:pos="6153"/>
          <w:tab w:val="left" w:pos="7153"/>
          <w:tab w:val="left" w:pos="8333"/>
          <w:tab w:val="left" w:pos="9913"/>
        </w:tabs>
        <w:ind w:left="93"/>
        <w:jc w:val="left"/>
        <w:rPr>
          <w:rFonts w:hint="eastAsia" w:ascii="仿宋_GB2312" w:hAnsi="黑体" w:eastAsia="仿宋_GB2312"/>
          <w:color w:val="auto"/>
          <w:spacing w:val="20"/>
          <w:sz w:val="36"/>
          <w:szCs w:val="36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ab/>
      </w:r>
    </w:p>
    <w:p>
      <w:pPr>
        <w:spacing w:line="600" w:lineRule="exact"/>
        <w:jc w:val="center"/>
        <w:rPr>
          <w:rFonts w:hint="eastAsia" w:ascii="仿宋_GB2312" w:hAnsi="黑体" w:eastAsia="仿宋_GB2312"/>
          <w:color w:val="auto"/>
          <w:spacing w:val="20"/>
          <w:sz w:val="36"/>
          <w:szCs w:val="36"/>
        </w:rPr>
      </w:pPr>
      <w:r>
        <w:rPr>
          <w:rFonts w:hint="eastAsia" w:ascii="仿宋_GB2312" w:hAnsi="黑体" w:eastAsia="仿宋_GB2312"/>
          <w:color w:val="auto"/>
          <w:spacing w:val="20"/>
          <w:sz w:val="36"/>
          <w:szCs w:val="36"/>
        </w:rPr>
        <w:t>申报单位承诺书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409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黑体" w:eastAsia="仿宋_GB2312"/>
                <w:color w:val="auto"/>
                <w:sz w:val="32"/>
                <w:szCs w:val="32"/>
              </w:rPr>
            </w:pPr>
          </w:p>
          <w:p>
            <w:pPr>
              <w:rPr>
                <w:rFonts w:hint="eastAsia" w:ascii="仿宋_GB2312" w:hAnsi="黑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auto"/>
                <w:sz w:val="32"/>
                <w:szCs w:val="32"/>
              </w:rPr>
              <w:t>本人</w:t>
            </w:r>
            <w:r>
              <w:rPr>
                <w:rFonts w:hint="eastAsia" w:ascii="仿宋_GB2312" w:hAnsi="黑体" w:eastAsia="仿宋_GB2312"/>
                <w:color w:val="auto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hint="eastAsia" w:ascii="仿宋_GB2312" w:hAnsi="黑体" w:eastAsia="仿宋_GB2312"/>
                <w:color w:val="auto"/>
                <w:sz w:val="32"/>
                <w:szCs w:val="32"/>
              </w:rPr>
              <w:t>（法定代表人），郑重承诺：</w:t>
            </w:r>
          </w:p>
          <w:p>
            <w:pPr>
              <w:rPr>
                <w:rFonts w:hint="eastAsia" w:ascii="仿宋_GB2312" w:hAnsi="黑体" w:eastAsia="仿宋_GB2312"/>
                <w:color w:val="auto"/>
                <w:sz w:val="32"/>
                <w:szCs w:val="32"/>
              </w:rPr>
            </w:pPr>
          </w:p>
          <w:p>
            <w:pPr>
              <w:tabs>
                <w:tab w:val="right" w:pos="7063"/>
                <w:tab w:val="right" w:pos="7090"/>
                <w:tab w:val="right" w:pos="7322"/>
              </w:tabs>
              <w:ind w:firstLine="646" w:firstLineChars="202"/>
              <w:jc w:val="left"/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本企业在宿州市建设工程“金鸡杯”奖创建过程中，严格遵守有关法律法规的要求，遵守基本建设程序，全面履行各项应尽义务，自觉接受建设行政主管部门的监管。对报送的《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宿州市建设工程“金鸡杯”奖申报表</w:t>
            </w: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》以及评选资料的全部数据和内容的真实性负责。我们深知提供虚假资料是严重的违法违纪行为，此次提供的资料如有虚假，本人及本企业愿接受行政主管部门及其他相关部门依据有关法律、法规和“金鸡杯”奖评选办法给予的处罚。</w:t>
            </w:r>
          </w:p>
          <w:p>
            <w:pPr>
              <w:tabs>
                <w:tab w:val="right" w:pos="7063"/>
                <w:tab w:val="right" w:pos="7090"/>
                <w:tab w:val="right" w:pos="7322"/>
              </w:tabs>
              <w:ind w:firstLine="646" w:firstLineChars="202"/>
              <w:jc w:val="left"/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</w:pPr>
          </w:p>
          <w:p>
            <w:pPr>
              <w:tabs>
                <w:tab w:val="right" w:pos="7063"/>
                <w:tab w:val="right" w:pos="7090"/>
                <w:tab w:val="right" w:pos="7322"/>
              </w:tabs>
              <w:ind w:firstLine="646" w:firstLineChars="202"/>
              <w:jc w:val="left"/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企业法定代表人：（签字）</w:t>
            </w:r>
          </w:p>
          <w:p>
            <w:pPr>
              <w:ind w:firstLine="630"/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</w:pPr>
          </w:p>
          <w:p>
            <w:pPr>
              <w:ind w:firstLine="630"/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</w:pPr>
          </w:p>
          <w:p>
            <w:pPr>
              <w:ind w:firstLine="630"/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</w:pPr>
          </w:p>
          <w:p>
            <w:pPr>
              <w:ind w:firstLine="630"/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</w:pPr>
          </w:p>
          <w:p>
            <w:pPr>
              <w:ind w:firstLine="630"/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 xml:space="preserve">                              （单位公章）</w:t>
            </w:r>
          </w:p>
          <w:p>
            <w:pPr>
              <w:rPr>
                <w:rFonts w:hint="eastAsia" w:ascii="仿宋_GB2312" w:hAnsi="Calibri" w:eastAsia="仿宋_GB2312"/>
                <w:color w:val="auto"/>
                <w:sz w:val="32"/>
                <w:szCs w:val="2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 xml:space="preserve">                               年     月     日</w:t>
            </w:r>
          </w:p>
        </w:tc>
      </w:tr>
    </w:tbl>
    <w:p>
      <w:pPr>
        <w:widowControl/>
        <w:tabs>
          <w:tab w:val="left" w:pos="1653"/>
          <w:tab w:val="left" w:pos="3733"/>
          <w:tab w:val="left" w:pos="5133"/>
          <w:tab w:val="left" w:pos="6153"/>
          <w:tab w:val="left" w:pos="7153"/>
          <w:tab w:val="left" w:pos="8333"/>
          <w:tab w:val="left" w:pos="9913"/>
        </w:tabs>
        <w:ind w:left="93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3600"/>
        <w:gridCol w:w="1800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86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44"/>
                <w:szCs w:val="44"/>
              </w:rPr>
              <w:t>申报单位简介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主营范围及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资质等级</w:t>
            </w:r>
          </w:p>
        </w:tc>
        <w:tc>
          <w:tcPr>
            <w:tcW w:w="36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所有制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电话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项目经理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电话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工程主要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承建内容</w:t>
            </w:r>
          </w:p>
        </w:tc>
        <w:tc>
          <w:tcPr>
            <w:tcW w:w="7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单   位   简  介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b/>
          <w:color w:val="auto"/>
          <w:sz w:val="40"/>
          <w:szCs w:val="40"/>
        </w:rPr>
      </w:pPr>
    </w:p>
    <w:p>
      <w:pPr>
        <w:jc w:val="center"/>
        <w:rPr>
          <w:rFonts w:hint="eastAsia" w:ascii="仿宋_GB2312" w:eastAsia="仿宋_GB2312"/>
          <w:b/>
          <w:color w:val="auto"/>
          <w:sz w:val="40"/>
          <w:szCs w:val="40"/>
        </w:rPr>
      </w:pPr>
      <w:r>
        <w:rPr>
          <w:rFonts w:hint="eastAsia" w:ascii="仿宋_GB2312" w:eastAsia="仿宋_GB2312"/>
          <w:b/>
          <w:color w:val="auto"/>
          <w:sz w:val="40"/>
          <w:szCs w:val="40"/>
        </w:rPr>
        <w:t>申报工程概况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1861"/>
        <w:gridCol w:w="1142"/>
        <w:gridCol w:w="399"/>
        <w:gridCol w:w="1440"/>
        <w:gridCol w:w="540"/>
        <w:gridCol w:w="540"/>
        <w:gridCol w:w="25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27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工程名称</w:t>
            </w:r>
          </w:p>
        </w:tc>
        <w:tc>
          <w:tcPr>
            <w:tcW w:w="8461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建设地点</w:t>
            </w:r>
          </w:p>
        </w:tc>
        <w:tc>
          <w:tcPr>
            <w:tcW w:w="84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开工时间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竣工时间</w:t>
            </w:r>
          </w:p>
        </w:tc>
        <w:tc>
          <w:tcPr>
            <w:tcW w:w="18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验收时间</w:t>
            </w:r>
          </w:p>
        </w:tc>
        <w:tc>
          <w:tcPr>
            <w:tcW w:w="2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 xml:space="preserve">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工程造价</w:t>
            </w:r>
          </w:p>
        </w:tc>
        <w:tc>
          <w:tcPr>
            <w:tcW w:w="84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预算价：           (万元)                  结算价：           (万元)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工程类别</w:t>
            </w:r>
          </w:p>
        </w:tc>
        <w:tc>
          <w:tcPr>
            <w:tcW w:w="84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面积或规模</w:t>
            </w:r>
          </w:p>
        </w:tc>
        <w:tc>
          <w:tcPr>
            <w:tcW w:w="48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     ｍ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vertAlign w:val="superscript"/>
              </w:rPr>
              <w:t>2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 xml:space="preserve"> (或                万元)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层  数</w:t>
            </w:r>
          </w:p>
        </w:tc>
        <w:tc>
          <w:tcPr>
            <w:tcW w:w="2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层(地下  层)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结构类型</w:t>
            </w:r>
          </w:p>
        </w:tc>
        <w:tc>
          <w:tcPr>
            <w:tcW w:w="48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总高度</w:t>
            </w:r>
          </w:p>
        </w:tc>
        <w:tc>
          <w:tcPr>
            <w:tcW w:w="2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建设单位</w:t>
            </w:r>
          </w:p>
        </w:tc>
        <w:tc>
          <w:tcPr>
            <w:tcW w:w="3402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施工单位</w:t>
            </w:r>
          </w:p>
        </w:tc>
        <w:tc>
          <w:tcPr>
            <w:tcW w:w="3079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设计单位</w:t>
            </w:r>
          </w:p>
        </w:tc>
        <w:tc>
          <w:tcPr>
            <w:tcW w:w="34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施工许可证编号</w:t>
            </w:r>
          </w:p>
        </w:tc>
        <w:tc>
          <w:tcPr>
            <w:tcW w:w="30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监理单位</w:t>
            </w:r>
          </w:p>
        </w:tc>
        <w:tc>
          <w:tcPr>
            <w:tcW w:w="34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竣工验收备案编号</w:t>
            </w:r>
          </w:p>
        </w:tc>
        <w:tc>
          <w:tcPr>
            <w:tcW w:w="30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验收组织及</w:t>
            </w:r>
          </w:p>
          <w:p>
            <w:pPr>
              <w:autoSpaceDE w:val="0"/>
              <w:autoSpaceDN w:val="0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对工程的评价</w:t>
            </w:r>
          </w:p>
        </w:tc>
        <w:tc>
          <w:tcPr>
            <w:tcW w:w="84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b/>
          <w:color w:val="auto"/>
          <w:sz w:val="40"/>
          <w:szCs w:val="40"/>
        </w:rPr>
      </w:pPr>
    </w:p>
    <w:tbl>
      <w:tblPr>
        <w:tblStyle w:val="5"/>
        <w:tblW w:w="91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988"/>
        <w:gridCol w:w="2880"/>
        <w:gridCol w:w="1489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9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40"/>
                <w:szCs w:val="40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40"/>
                <w:szCs w:val="40"/>
              </w:rPr>
              <w:t>参建单位及监理单位简况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97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参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单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单位名称(公章)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单位地址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邮政编码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工程主要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参建内容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主营范围及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资质等级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合同造价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     （万元）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项目经理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法人代表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电    话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参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单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单位名称(公章)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单位地址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邮政编码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工程主要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参建内容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主营范围及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资质等级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合同造价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      （万元）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项目负责人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法人代表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电    话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监 理 单 位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单位名称(公章)</w:t>
            </w:r>
          </w:p>
        </w:tc>
        <w:tc>
          <w:tcPr>
            <w:tcW w:w="6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单位地址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邮政编码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总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监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主营专业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资质等级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监理合同价款</w:t>
            </w:r>
          </w:p>
        </w:tc>
        <w:tc>
          <w:tcPr>
            <w:tcW w:w="6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0" w:firstLineChars="2000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法人代表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电   话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color w:val="auto"/>
        </w:rPr>
      </w:pPr>
    </w:p>
    <w:p>
      <w:pPr>
        <w:jc w:val="center"/>
        <w:rPr>
          <w:rFonts w:hint="eastAsia" w:ascii="仿宋_GB2312" w:eastAsia="仿宋_GB2312"/>
          <w:b/>
          <w:color w:val="auto"/>
          <w:sz w:val="40"/>
          <w:szCs w:val="40"/>
        </w:rPr>
      </w:pPr>
    </w:p>
    <w:p>
      <w:pPr>
        <w:jc w:val="center"/>
        <w:rPr>
          <w:rFonts w:hint="eastAsia" w:ascii="仿宋_GB2312" w:eastAsia="仿宋_GB2312"/>
          <w:b/>
          <w:color w:val="auto"/>
          <w:sz w:val="40"/>
          <w:szCs w:val="40"/>
        </w:rPr>
      </w:pPr>
    </w:p>
    <w:p>
      <w:pPr>
        <w:jc w:val="center"/>
        <w:rPr>
          <w:rFonts w:hint="eastAsia" w:ascii="仿宋_GB2312" w:eastAsia="仿宋_GB2312"/>
          <w:b/>
          <w:color w:val="auto"/>
          <w:sz w:val="40"/>
          <w:szCs w:val="40"/>
        </w:rPr>
      </w:pPr>
    </w:p>
    <w:p>
      <w:pPr>
        <w:jc w:val="center"/>
        <w:rPr>
          <w:rFonts w:hint="eastAsia" w:ascii="仿宋_GB2312" w:eastAsia="仿宋_GB2312"/>
          <w:b/>
          <w:color w:val="auto"/>
          <w:sz w:val="40"/>
          <w:szCs w:val="40"/>
        </w:rPr>
      </w:pPr>
    </w:p>
    <w:p>
      <w:pPr>
        <w:jc w:val="center"/>
        <w:rPr>
          <w:rFonts w:hint="eastAsia" w:ascii="仿宋_GB2312" w:eastAsia="仿宋_GB2312"/>
          <w:b/>
          <w:color w:val="auto"/>
          <w:sz w:val="40"/>
          <w:szCs w:val="40"/>
        </w:rPr>
      </w:pPr>
    </w:p>
    <w:p>
      <w:pPr>
        <w:jc w:val="center"/>
        <w:rPr>
          <w:rFonts w:hint="eastAsia" w:ascii="仿宋_GB2312" w:eastAsia="仿宋_GB2312"/>
          <w:b/>
          <w:color w:val="auto"/>
          <w:sz w:val="40"/>
          <w:szCs w:val="40"/>
        </w:rPr>
      </w:pPr>
      <w:r>
        <w:rPr>
          <w:rFonts w:hint="eastAsia" w:ascii="仿宋_GB2312" w:eastAsia="仿宋_GB2312"/>
          <w:b/>
          <w:color w:val="auto"/>
          <w:sz w:val="40"/>
          <w:szCs w:val="40"/>
        </w:rPr>
        <w:t>工程质量情况简介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  <w:p>
            <w:pPr>
              <w:jc w:val="both"/>
              <w:rPr>
                <w:rFonts w:hint="eastAsia" w:ascii="仿宋_GB2312" w:eastAsia="仿宋_GB2312"/>
                <w:color w:val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color w:val="auto"/>
          <w:sz w:val="40"/>
          <w:szCs w:val="40"/>
        </w:rPr>
      </w:pPr>
    </w:p>
    <w:p>
      <w:pPr>
        <w:jc w:val="center"/>
        <w:rPr>
          <w:rFonts w:hint="eastAsia" w:ascii="仿宋_GB2312" w:eastAsia="仿宋_GB2312"/>
          <w:b/>
          <w:color w:val="auto"/>
          <w:sz w:val="40"/>
          <w:szCs w:val="40"/>
        </w:rPr>
      </w:pPr>
      <w:r>
        <w:rPr>
          <w:rFonts w:hint="eastAsia" w:ascii="仿宋_GB2312" w:eastAsia="仿宋_GB2312"/>
          <w:b/>
          <w:color w:val="auto"/>
          <w:sz w:val="40"/>
          <w:szCs w:val="40"/>
        </w:rPr>
        <w:t>项目经理基本情况</w:t>
      </w:r>
    </w:p>
    <w:p>
      <w:pPr>
        <w:rPr>
          <w:rFonts w:hint="eastAsia" w:ascii="仿宋_GB2312" w:hAnsi="宋体" w:eastAsia="仿宋_GB2312"/>
          <w:color w:val="auto"/>
          <w:sz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10"/>
        <w:gridCol w:w="2517"/>
        <w:gridCol w:w="1721"/>
        <w:gridCol w:w="1720"/>
        <w:gridCol w:w="1270"/>
        <w:gridCol w:w="1004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83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性  别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年  龄</w:t>
            </w: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83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资质等级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建造师注册 证书编号</w:t>
            </w:r>
          </w:p>
        </w:tc>
        <w:tc>
          <w:tcPr>
            <w:tcW w:w="4007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8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职  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是否担任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其它职务</w:t>
            </w:r>
          </w:p>
        </w:tc>
        <w:tc>
          <w:tcPr>
            <w:tcW w:w="40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8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从事本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专业时间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联 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电  话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邮  编</w:t>
            </w: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83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8245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10081" w:type="dxa"/>
            <w:gridSpan w:val="8"/>
            <w:noWrap w:val="0"/>
            <w:vAlign w:val="top"/>
          </w:tcPr>
          <w:p>
            <w:pPr>
              <w:autoSpaceDE w:val="0"/>
              <w:autoSpaceDN w:val="0"/>
              <w:jc w:val="both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本工程创奖的主要经验及做法：</w:t>
            </w:r>
          </w:p>
          <w:p>
            <w:pPr>
              <w:autoSpaceDE w:val="0"/>
              <w:autoSpaceDN w:val="0"/>
              <w:jc w:val="both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both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339" w:hRule="atLeast"/>
          <w:jc w:val="center"/>
        </w:trPr>
        <w:tc>
          <w:tcPr>
            <w:tcW w:w="1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施工工期（含合同工期和实际开工至竣工的施工时期）</w:t>
            </w:r>
          </w:p>
        </w:tc>
        <w:tc>
          <w:tcPr>
            <w:tcW w:w="8342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645" w:hRule="atLeast"/>
          <w:jc w:val="center"/>
        </w:trPr>
        <w:tc>
          <w:tcPr>
            <w:tcW w:w="1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经济效益情况（施工企业在该工程上实现的综合经济效益）</w:t>
            </w:r>
          </w:p>
        </w:tc>
        <w:tc>
          <w:tcPr>
            <w:tcW w:w="8342" w:type="dxa"/>
            <w:gridSpan w:val="6"/>
            <w:noWrap w:val="0"/>
            <w:vAlign w:val="top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</w:tbl>
    <w:tbl>
      <w:tblPr>
        <w:tblStyle w:val="5"/>
        <w:tblW w:w="0" w:type="auto"/>
        <w:tblInd w:w="-7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01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申报施工企业法定代表人签字：</w:t>
            </w:r>
          </w:p>
          <w:p>
            <w:pPr>
              <w:spacing w:line="500" w:lineRule="exact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500" w:lineRule="exact"/>
              <w:ind w:firstLine="6860" w:firstLineChars="2450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（盖  章）</w:t>
            </w:r>
          </w:p>
          <w:p>
            <w:pPr>
              <w:spacing w:line="440" w:lineRule="exact"/>
              <w:rPr>
                <w:rFonts w:ascii="仿宋_GB2312" w:hAnsi="Calibri" w:eastAsia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 xml:space="preserve">                                         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5" w:hRule="atLeast"/>
        </w:trPr>
        <w:tc>
          <w:tcPr>
            <w:tcW w:w="101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建设单位（使用单位）关于工程质量和工程使用的评价意见：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负责人签字：</w:t>
            </w:r>
          </w:p>
          <w:p>
            <w:pPr>
              <w:spacing w:line="440" w:lineRule="exact"/>
              <w:ind w:firstLine="6860" w:firstLineChars="2450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（盖  章）</w:t>
            </w:r>
          </w:p>
          <w:p>
            <w:pPr>
              <w:spacing w:line="440" w:lineRule="exact"/>
              <w:ind w:firstLine="5726" w:firstLineChars="2045"/>
              <w:rPr>
                <w:rFonts w:ascii="仿宋_GB2312" w:hAnsi="Calibri" w:eastAsia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 xml:space="preserve"> 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9" w:hRule="atLeast"/>
        </w:trPr>
        <w:tc>
          <w:tcPr>
            <w:tcW w:w="101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>监理情况及对工程质量的评价意见：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负责人签字：</w:t>
            </w:r>
          </w:p>
          <w:p>
            <w:pPr>
              <w:spacing w:line="440" w:lineRule="exact"/>
              <w:ind w:firstLine="7140" w:firstLineChars="2550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（盖  章）</w:t>
            </w:r>
          </w:p>
          <w:p>
            <w:pPr>
              <w:spacing w:line="440" w:lineRule="exact"/>
              <w:rPr>
                <w:rFonts w:ascii="仿宋_GB2312" w:hAnsi="Calibri" w:eastAsia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 xml:space="preserve">                                          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8" w:hRule="atLeast"/>
        </w:trPr>
        <w:tc>
          <w:tcPr>
            <w:tcW w:w="101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>安全监督机构对工程的评价意见：</w:t>
            </w:r>
          </w:p>
          <w:p>
            <w:pPr>
              <w:spacing w:line="500" w:lineRule="exact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负责人签字：</w:t>
            </w:r>
          </w:p>
          <w:p>
            <w:pPr>
              <w:spacing w:line="500" w:lineRule="exact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500" w:lineRule="exact"/>
              <w:ind w:firstLine="6860" w:firstLineChars="2450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（盖  章）</w:t>
            </w:r>
          </w:p>
          <w:p>
            <w:pPr>
              <w:spacing w:line="440" w:lineRule="exact"/>
              <w:rPr>
                <w:rFonts w:ascii="仿宋_GB2312" w:hAnsi="Calibri" w:eastAsia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 xml:space="preserve">                                         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5" w:hRule="atLeast"/>
        </w:trPr>
        <w:tc>
          <w:tcPr>
            <w:tcW w:w="101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>质量监督机构对工程的评价意见：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负责人签字：</w:t>
            </w:r>
          </w:p>
          <w:p>
            <w:pPr>
              <w:spacing w:line="440" w:lineRule="exact"/>
              <w:ind w:firstLine="6860" w:firstLineChars="2450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（盖  章）</w:t>
            </w:r>
          </w:p>
          <w:p>
            <w:pPr>
              <w:spacing w:line="440" w:lineRule="exact"/>
              <w:ind w:firstLine="5726" w:firstLineChars="2045"/>
              <w:rPr>
                <w:rFonts w:ascii="仿宋_GB2312" w:hAnsi="Calibri" w:eastAsia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 xml:space="preserve"> 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atLeast"/>
        </w:trPr>
        <w:tc>
          <w:tcPr>
            <w:tcW w:w="101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>县、区或园区住建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、交通运输、水利等主管部门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>意见：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负责人签字：</w:t>
            </w:r>
          </w:p>
          <w:p>
            <w:pPr>
              <w:spacing w:line="440" w:lineRule="exact"/>
              <w:ind w:firstLine="7140" w:firstLineChars="2550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（盖  章）</w:t>
            </w:r>
          </w:p>
          <w:p>
            <w:pPr>
              <w:spacing w:line="440" w:lineRule="exact"/>
              <w:rPr>
                <w:rFonts w:ascii="仿宋_GB2312" w:hAnsi="Calibri" w:eastAsia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 xml:space="preserve">                                          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01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>市“金鸡杯”奖复查小组对工程质量评价意见：</w:t>
            </w:r>
          </w:p>
          <w:p>
            <w:pPr>
              <w:spacing w:line="500" w:lineRule="exact"/>
              <w:rPr>
                <w:rFonts w:ascii="仿宋_GB2312" w:eastAsia="仿宋_GB2312"/>
                <w:color w:val="auto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500" w:lineRule="exact"/>
              <w:ind w:firstLine="6860" w:firstLineChars="2450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（盖  章）</w:t>
            </w:r>
          </w:p>
          <w:p>
            <w:pPr>
              <w:spacing w:line="440" w:lineRule="exact"/>
              <w:rPr>
                <w:rFonts w:ascii="仿宋_GB2312" w:hAnsi="Calibri" w:eastAsia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 xml:space="preserve">                                         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5" w:hRule="atLeast"/>
        </w:trPr>
        <w:tc>
          <w:tcPr>
            <w:tcW w:w="101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8"/>
                <w:szCs w:val="28"/>
              </w:rPr>
              <w:t>宿州市建设工程“金鸡杯”奖（市优质工程）评审委员会意见：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</w:rPr>
            </w:pPr>
          </w:p>
          <w:p>
            <w:pPr>
              <w:spacing w:line="440" w:lineRule="exact"/>
              <w:ind w:firstLine="6860" w:firstLineChars="2450"/>
              <w:rPr>
                <w:rFonts w:hint="eastAsia"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（盖  章）</w:t>
            </w:r>
          </w:p>
          <w:p>
            <w:pPr>
              <w:spacing w:line="440" w:lineRule="exact"/>
              <w:ind w:firstLine="5726" w:firstLineChars="2045"/>
              <w:rPr>
                <w:rFonts w:ascii="仿宋_GB2312" w:hAnsi="Calibri" w:eastAsia="仿宋_GB2312"/>
                <w:color w:val="auto"/>
                <w:sz w:val="28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 xml:space="preserve">         年    月   日</w:t>
            </w:r>
          </w:p>
        </w:tc>
      </w:tr>
    </w:tbl>
    <w:p>
      <w:pPr>
        <w:rPr>
          <w:color w:val="auto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777" w:right="1803" w:bottom="935" w:left="1803" w:header="851" w:footer="1134" w:gutter="0"/>
          <w:pgNumType w:fmt="numberInDash"/>
          <w:cols w:space="0" w:num="1"/>
          <w:rtlGutter w:val="0"/>
          <w:docGrid w:type="lines" w:linePitch="540" w:charSpace="0"/>
        </w:sectPr>
      </w:pPr>
    </w:p>
    <w:tbl>
      <w:tblPr>
        <w:tblStyle w:val="5"/>
        <w:tblW w:w="1488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1419"/>
        <w:gridCol w:w="1245"/>
        <w:gridCol w:w="1317"/>
        <w:gridCol w:w="1053"/>
        <w:gridCol w:w="915"/>
        <w:gridCol w:w="1140"/>
        <w:gridCol w:w="975"/>
        <w:gridCol w:w="1050"/>
        <w:gridCol w:w="1031"/>
        <w:gridCol w:w="977"/>
        <w:gridCol w:w="1054"/>
        <w:gridCol w:w="760"/>
        <w:gridCol w:w="603"/>
        <w:gridCol w:w="6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2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附件：4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2020年度宿州市建设工程“金鸡杯”奖申报情况汇总表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 承 包 单 位 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建 设 单 位</w:t>
            </w:r>
          </w:p>
        </w:tc>
        <w:tc>
          <w:tcPr>
            <w:tcW w:w="1027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   程   概   况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初审意见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申报单位名称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建筑面积（m2）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、规模（长度）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工程造价（万元）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竣工时间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结构类型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质监机构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评价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施工许可证号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监理单位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总监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rPr>
          <w:color w:val="auto"/>
        </w:rPr>
      </w:pPr>
      <w:bookmarkStart w:id="0" w:name="_GoBack"/>
      <w:bookmarkEnd w:id="0"/>
    </w:p>
    <w:sectPr>
      <w:headerReference r:id="rId9" w:type="default"/>
      <w:footerReference r:id="rId10" w:type="default"/>
      <w:pgSz w:w="16838" w:h="11906" w:orient="landscape"/>
      <w:pgMar w:top="1803" w:right="777" w:bottom="1803" w:left="935" w:header="851" w:footer="1134" w:gutter="0"/>
      <w:pgNumType w:fmt="numberInDash"/>
      <w:cols w:space="0" w:num="1"/>
      <w:rtlGutter w:val="0"/>
      <w:docGrid w:type="lines" w:linePitch="5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hint="eastAsia"/>
        <w:sz w:val="24"/>
      </w:rPr>
    </w:pPr>
    <w:r>
      <w:rPr>
        <w:rStyle w:val="8"/>
        <w:rFonts w:hint="eastAsia"/>
        <w:sz w:val="24"/>
      </w:rPr>
      <w:t>-</w:t>
    </w:r>
    <w:r>
      <w:rPr>
        <w:sz w:val="24"/>
      </w:rPr>
      <w:fldChar w:fldCharType="begin"/>
    </w:r>
    <w:r>
      <w:rPr>
        <w:rStyle w:val="8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8"/>
        <w:sz w:val="24"/>
      </w:rPr>
      <w:t>- 1 -</w:t>
    </w:r>
    <w:r>
      <w:rPr>
        <w:sz w:val="24"/>
      </w:rPr>
      <w:fldChar w:fldCharType="end"/>
    </w:r>
    <w:r>
      <w:rPr>
        <w:rStyle w:val="8"/>
        <w:rFonts w:hint="eastAsia"/>
        <w:sz w:val="24"/>
      </w:rPr>
      <w:t>-</w:t>
    </w:r>
  </w:p>
  <w:p>
    <w:pPr>
      <w:pStyle w:val="3"/>
      <w:framePr w:wrap="around" w:vAnchor="text" w:hAnchor="margin" w:xAlign="center" w:y="1"/>
      <w:ind w:right="360" w:firstLine="360"/>
      <w:rPr>
        <w:rStyle w:val="8"/>
        <w:rFonts w:hint="eastAsia"/>
        <w:b/>
        <w:bCs/>
        <w:sz w:val="24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hint="eastAsia"/>
        <w:sz w:val="24"/>
      </w:rPr>
    </w:pPr>
    <w:r>
      <w:rPr>
        <w:rStyle w:val="8"/>
        <w:rFonts w:hint="eastAsia"/>
        <w:sz w:val="24"/>
      </w:rPr>
      <w:t>-</w:t>
    </w:r>
    <w:r>
      <w:rPr>
        <w:sz w:val="24"/>
      </w:rPr>
      <w:fldChar w:fldCharType="begin"/>
    </w:r>
    <w:r>
      <w:rPr>
        <w:rStyle w:val="8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8"/>
        <w:sz w:val="24"/>
      </w:rPr>
      <w:t>- 1 -</w:t>
    </w:r>
    <w:r>
      <w:rPr>
        <w:sz w:val="24"/>
      </w:rPr>
      <w:fldChar w:fldCharType="end"/>
    </w:r>
    <w:r>
      <w:rPr>
        <w:rStyle w:val="8"/>
        <w:rFonts w:hint="eastAsia"/>
        <w:sz w:val="24"/>
      </w:rPr>
      <w:t>-</w:t>
    </w:r>
  </w:p>
  <w:p>
    <w:pPr>
      <w:pStyle w:val="3"/>
      <w:framePr w:wrap="around" w:vAnchor="text" w:hAnchor="margin" w:xAlign="center" w:y="1"/>
      <w:ind w:right="360" w:firstLine="360"/>
      <w:rPr>
        <w:rStyle w:val="8"/>
        <w:rFonts w:hint="eastAsia"/>
        <w:b/>
        <w:bCs/>
        <w:sz w:val="24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7C26E7"/>
    <w:multiLevelType w:val="singleLevel"/>
    <w:tmpl w:val="FD7C26E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M2JjZTBkNTIzNjM2N2Y3YzhlYmIxNjEwNzFjYjUifQ=="/>
  </w:docVars>
  <w:rsids>
    <w:rsidRoot w:val="2B9C59B9"/>
    <w:rsid w:val="04FC4CAA"/>
    <w:rsid w:val="0798098D"/>
    <w:rsid w:val="0C2D6852"/>
    <w:rsid w:val="0D690A8B"/>
    <w:rsid w:val="2B9C59B9"/>
    <w:rsid w:val="4CE90256"/>
    <w:rsid w:val="55895A7D"/>
    <w:rsid w:val="56FB2042"/>
    <w:rsid w:val="698772F0"/>
    <w:rsid w:val="6AE40CC2"/>
    <w:rsid w:val="7E64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left"/>
    </w:pPr>
    <w:rPr>
      <w:sz w:val="2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Normal (Web)"/>
    <w:basedOn w:val="1"/>
    <w:qFormat/>
    <w:uiPriority w:val="0"/>
    <w:pPr>
      <w:jc w:val="left"/>
    </w:pPr>
    <w:rPr>
      <w:rFonts w:ascii="Calibri" w:hAnsi="Calibri"/>
      <w:kern w:val="0"/>
      <w:sz w:val="24"/>
    </w:rPr>
  </w:style>
  <w:style w:type="paragraph" w:customStyle="1" w:styleId="10">
    <w:name w:val="正文文字缩进"/>
    <w:basedOn w:val="1"/>
    <w:next w:val="1"/>
    <w:qFormat/>
    <w:uiPriority w:val="0"/>
    <w:pPr>
      <w:widowControl/>
      <w:spacing w:line="360" w:lineRule="auto"/>
      <w:ind w:left="900" w:hanging="900"/>
    </w:pPr>
    <w:rPr>
      <w:color w:val="000000"/>
      <w:kern w:val="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6360</Words>
  <Characters>6501</Characters>
  <Lines>0</Lines>
  <Paragraphs>0</Paragraphs>
  <TotalTime>26</TotalTime>
  <ScaleCrop>false</ScaleCrop>
  <LinksUpToDate>false</LinksUpToDate>
  <CharactersWithSpaces>7278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2020-12-08T00:44:00Z</dcterms:created>
  <dc:creator>逍遥自在</dc:creator>
  <cp:lastModifiedBy>宗波</cp:lastModifiedBy>
  <cp:lastPrinted>2023-11-01T03:51:00Z</cp:lastPrinted>
  <dcterms:modified xsi:type="dcterms:W3CDTF">2023-11-07T08:20:35Z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698022AB46CD4C9DBA333F7FFDB3E628_13</vt:lpwstr>
  </property>
</Properties>
</file>