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240" w:lineRule="auto"/>
        <w:ind w:firstLine="0" w:firstLineChars="0"/>
        <w:jc w:val="center"/>
        <w:rPr>
          <w:b/>
          <w:sz w:val="44"/>
          <w:highlight w:val="none"/>
        </w:rPr>
      </w:pPr>
      <w:r>
        <w:rPr>
          <w:b/>
          <w:sz w:val="44"/>
          <w:highlight w:val="none"/>
        </w:rPr>
        <w:t>老汪湖蓄滞洪区控制运用预案</w:t>
      </w:r>
    </w:p>
    <w:p>
      <w:pPr>
        <w:pageBreakBefore w:val="0"/>
        <w:kinsoku/>
        <w:wordWrap/>
        <w:overflowPunct/>
        <w:topLinePunct w:val="0"/>
        <w:bidi w:val="0"/>
        <w:snapToGrid/>
        <w:spacing w:line="240" w:lineRule="auto"/>
        <w:ind w:firstLine="879"/>
        <w:jc w:val="center"/>
        <w:rPr>
          <w:rFonts w:hint="eastAsia" w:eastAsia="华文中宋"/>
          <w:b/>
          <w:color w:val="auto"/>
          <w:sz w:val="44"/>
          <w:highlight w:val="none"/>
          <w:u w:val="none"/>
          <w:lang w:eastAsia="zh-CN"/>
        </w:rPr>
      </w:pPr>
      <w:r>
        <w:rPr>
          <w:rFonts w:hint="eastAsia"/>
          <w:b/>
          <w:color w:val="auto"/>
          <w:sz w:val="44"/>
          <w:highlight w:val="none"/>
          <w:u w:val="none"/>
          <w:lang w:eastAsia="zh-CN"/>
        </w:rPr>
        <w:t>（征求意见稿）</w:t>
      </w:r>
    </w:p>
    <w:p>
      <w:pPr>
        <w:pStyle w:val="2"/>
        <w:pageBreakBefore w:val="0"/>
        <w:kinsoku/>
        <w:wordWrap/>
        <w:overflowPunct/>
        <w:topLinePunct w:val="0"/>
        <w:bidi w:val="0"/>
        <w:snapToGrid/>
        <w:rPr>
          <w:color w:val="auto"/>
          <w:highlight w:val="none"/>
        </w:rPr>
      </w:pPr>
    </w:p>
    <w:p>
      <w:pPr>
        <w:pStyle w:val="3"/>
        <w:pageBreakBefore w:val="0"/>
        <w:kinsoku/>
        <w:wordWrap/>
        <w:overflowPunct/>
        <w:topLinePunct w:val="0"/>
        <w:bidi w:val="0"/>
        <w:snapToGrid/>
        <w:rPr>
          <w:highlight w:val="none"/>
        </w:rPr>
      </w:pPr>
      <w:r>
        <w:rPr>
          <w:spacing w:val="1"/>
          <w:highlight w:val="none"/>
        </w:rPr>
        <w:t>1</w:t>
      </w:r>
      <w:r>
        <w:rPr>
          <w:highlight w:val="none"/>
        </w:rPr>
        <w:t>．总则</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1.1 编制依据</w:t>
      </w:r>
    </w:p>
    <w:p>
      <w:pPr>
        <w:pageBreakBefore w:val="0"/>
        <w:kinsoku/>
        <w:wordWrap/>
        <w:overflowPunct/>
        <w:topLinePunct w:val="0"/>
        <w:bidi w:val="0"/>
        <w:snapToGrid/>
        <w:rPr>
          <w:highlight w:val="none"/>
        </w:rPr>
      </w:pPr>
      <w:r>
        <w:rPr>
          <w:highlight w:val="none"/>
        </w:rPr>
        <w:t>（1）《中华人民共和国水法》</w:t>
      </w:r>
    </w:p>
    <w:p>
      <w:pPr>
        <w:pageBreakBefore w:val="0"/>
        <w:kinsoku/>
        <w:wordWrap/>
        <w:overflowPunct/>
        <w:topLinePunct w:val="0"/>
        <w:bidi w:val="0"/>
        <w:snapToGrid/>
        <w:rPr>
          <w:highlight w:val="none"/>
        </w:rPr>
      </w:pPr>
      <w:r>
        <w:rPr>
          <w:highlight w:val="none"/>
        </w:rPr>
        <w:t>（2）《中华人民共和国防洪法》</w:t>
      </w:r>
    </w:p>
    <w:p>
      <w:pPr>
        <w:pageBreakBefore w:val="0"/>
        <w:kinsoku/>
        <w:wordWrap/>
        <w:overflowPunct/>
        <w:topLinePunct w:val="0"/>
        <w:bidi w:val="0"/>
        <w:snapToGrid/>
        <w:rPr>
          <w:highlight w:val="none"/>
        </w:rPr>
      </w:pPr>
      <w:r>
        <w:rPr>
          <w:highlight w:val="none"/>
        </w:rPr>
        <w:t>（</w:t>
      </w:r>
      <w:r>
        <w:rPr>
          <w:spacing w:val="1"/>
          <w:highlight w:val="none"/>
        </w:rPr>
        <w:t>3</w:t>
      </w:r>
      <w:r>
        <w:rPr>
          <w:highlight w:val="none"/>
        </w:rPr>
        <w:t>）《蓄滞洪区运用补偿办法》</w:t>
      </w:r>
    </w:p>
    <w:p>
      <w:pPr>
        <w:pageBreakBefore w:val="0"/>
        <w:kinsoku/>
        <w:wordWrap/>
        <w:overflowPunct/>
        <w:topLinePunct w:val="0"/>
        <w:bidi w:val="0"/>
        <w:snapToGrid/>
        <w:rPr>
          <w:highlight w:val="none"/>
        </w:rPr>
      </w:pPr>
      <w:r>
        <w:rPr>
          <w:highlight w:val="none"/>
        </w:rPr>
        <w:t>（</w:t>
      </w:r>
      <w:r>
        <w:rPr>
          <w:rFonts w:hint="eastAsia"/>
          <w:spacing w:val="1"/>
          <w:highlight w:val="none"/>
        </w:rPr>
        <w:t>4</w:t>
      </w:r>
      <w:r>
        <w:rPr>
          <w:highlight w:val="none"/>
        </w:rPr>
        <w:t>）《安徽省实</w:t>
      </w:r>
      <w:bookmarkStart w:id="0" w:name="OLE_LINK3"/>
      <w:r>
        <w:rPr>
          <w:highlight w:val="none"/>
        </w:rPr>
        <w:t>施〈中华人民共和国防洪法〉办法》</w:t>
      </w:r>
    </w:p>
    <w:p>
      <w:pPr>
        <w:pageBreakBefore w:val="0"/>
        <w:kinsoku/>
        <w:wordWrap/>
        <w:overflowPunct/>
        <w:topLinePunct w:val="0"/>
        <w:bidi w:val="0"/>
        <w:snapToGrid/>
        <w:rPr>
          <w:highlight w:val="none"/>
        </w:rPr>
      </w:pPr>
      <w:r>
        <w:rPr>
          <w:highlight w:val="none"/>
        </w:rPr>
        <w:t>（</w:t>
      </w:r>
      <w:r>
        <w:rPr>
          <w:rFonts w:hint="eastAsia"/>
          <w:spacing w:val="1"/>
          <w:highlight w:val="none"/>
        </w:rPr>
        <w:t>5</w:t>
      </w:r>
      <w:r>
        <w:rPr>
          <w:highlight w:val="none"/>
        </w:rPr>
        <w:t>）《安徽省长江、淮河干支流</w:t>
      </w:r>
      <w:bookmarkEnd w:id="0"/>
      <w:r>
        <w:rPr>
          <w:highlight w:val="none"/>
        </w:rPr>
        <w:t>主要堤防巡逻抢险规定》</w:t>
      </w:r>
    </w:p>
    <w:p>
      <w:pPr>
        <w:pageBreakBefore w:val="0"/>
        <w:kinsoku/>
        <w:wordWrap/>
        <w:overflowPunct/>
        <w:topLinePunct w:val="0"/>
        <w:bidi w:val="0"/>
        <w:snapToGrid/>
        <w:rPr>
          <w:highlight w:val="none"/>
        </w:rPr>
      </w:pPr>
      <w:r>
        <w:rPr>
          <w:highlight w:val="none"/>
        </w:rPr>
        <w:t>（</w:t>
      </w:r>
      <w:r>
        <w:rPr>
          <w:rFonts w:hint="eastAsia"/>
          <w:spacing w:val="1"/>
          <w:highlight w:val="none"/>
        </w:rPr>
        <w:t>6</w:t>
      </w:r>
      <w:r>
        <w:rPr>
          <w:highlight w:val="none"/>
        </w:rPr>
        <w:t>）《安徽省防汛抗旱纪律》</w:t>
      </w:r>
    </w:p>
    <w:p>
      <w:pPr>
        <w:pageBreakBefore w:val="0"/>
        <w:kinsoku/>
        <w:wordWrap/>
        <w:overflowPunct/>
        <w:topLinePunct w:val="0"/>
        <w:bidi w:val="0"/>
        <w:snapToGrid/>
        <w:rPr>
          <w:highlight w:val="none"/>
        </w:rPr>
      </w:pPr>
      <w:r>
        <w:rPr>
          <w:highlight w:val="none"/>
        </w:rPr>
        <w:t>（</w:t>
      </w:r>
      <w:r>
        <w:rPr>
          <w:rFonts w:hint="eastAsia"/>
          <w:highlight w:val="none"/>
        </w:rPr>
        <w:t>7</w:t>
      </w:r>
      <w:r>
        <w:rPr>
          <w:highlight w:val="none"/>
        </w:rPr>
        <w:t>）</w:t>
      </w:r>
      <w:bookmarkStart w:id="1" w:name="OLE_LINK14"/>
      <w:bookmarkStart w:id="2" w:name="OLE_LINK13"/>
      <w:bookmarkStart w:id="3" w:name="OLE_LINK30"/>
      <w:bookmarkStart w:id="4" w:name="OLE_LINK12"/>
      <w:bookmarkStart w:id="5" w:name="OLE_LINK33"/>
      <w:r>
        <w:rPr>
          <w:highlight w:val="none"/>
        </w:rPr>
        <w:t>《</w:t>
      </w:r>
      <w:bookmarkStart w:id="6" w:name="OLE_LINK92"/>
      <w:bookmarkStart w:id="7" w:name="OLE_LINK93"/>
      <w:r>
        <w:rPr>
          <w:highlight w:val="none"/>
        </w:rPr>
        <w:t>奎濉河综合治理工程初步设计报告》</w:t>
      </w:r>
      <w:bookmarkEnd w:id="1"/>
      <w:bookmarkEnd w:id="2"/>
      <w:bookmarkEnd w:id="3"/>
      <w:bookmarkEnd w:id="4"/>
      <w:bookmarkEnd w:id="5"/>
      <w:bookmarkEnd w:id="6"/>
      <w:bookmarkEnd w:id="7"/>
    </w:p>
    <w:p>
      <w:pPr>
        <w:pageBreakBefore w:val="0"/>
        <w:kinsoku/>
        <w:wordWrap/>
        <w:overflowPunct/>
        <w:topLinePunct w:val="0"/>
        <w:bidi w:val="0"/>
        <w:snapToGrid/>
        <w:rPr>
          <w:highlight w:val="none"/>
        </w:rPr>
      </w:pPr>
      <w:r>
        <w:rPr>
          <w:highlight w:val="none"/>
        </w:rPr>
        <w:t>（</w:t>
      </w:r>
      <w:r>
        <w:rPr>
          <w:rFonts w:hint="eastAsia"/>
          <w:spacing w:val="-6"/>
          <w:highlight w:val="none"/>
        </w:rPr>
        <w:t>8</w:t>
      </w:r>
      <w:r>
        <w:rPr>
          <w:highlight w:val="none"/>
        </w:rPr>
        <w:t>）《宿州市防汛抗旱应急预案》</w:t>
      </w:r>
    </w:p>
    <w:p>
      <w:pPr>
        <w:pageBreakBefore w:val="0"/>
        <w:kinsoku/>
        <w:wordWrap/>
        <w:overflowPunct/>
        <w:topLinePunct w:val="0"/>
        <w:bidi w:val="0"/>
        <w:snapToGrid/>
        <w:rPr>
          <w:highlight w:val="none"/>
        </w:rPr>
      </w:pPr>
      <w:r>
        <w:rPr>
          <w:highlight w:val="none"/>
        </w:rPr>
        <w:t>（</w:t>
      </w:r>
      <w:r>
        <w:rPr>
          <w:rFonts w:hint="eastAsia"/>
          <w:highlight w:val="none"/>
        </w:rPr>
        <w:t>9</w:t>
      </w:r>
      <w:r>
        <w:rPr>
          <w:highlight w:val="none"/>
        </w:rPr>
        <w:t>）</w:t>
      </w:r>
      <w:bookmarkStart w:id="8" w:name="OLE_LINK81"/>
      <w:bookmarkStart w:id="9" w:name="OLE_LINK82"/>
      <w:r>
        <w:rPr>
          <w:highlight w:val="none"/>
        </w:rPr>
        <w:t>《蓄滞洪区运用预案编制导则》</w:t>
      </w:r>
      <w:bookmarkEnd w:id="8"/>
      <w:bookmarkEnd w:id="9"/>
    </w:p>
    <w:p>
      <w:pPr>
        <w:pageBreakBefore w:val="0"/>
        <w:kinsoku/>
        <w:wordWrap/>
        <w:overflowPunct/>
        <w:topLinePunct w:val="0"/>
        <w:bidi w:val="0"/>
        <w:snapToGrid/>
        <w:rPr>
          <w:bCs/>
          <w:highlight w:val="none"/>
        </w:rPr>
      </w:pPr>
      <w:r>
        <w:rPr>
          <w:highlight w:val="none"/>
        </w:rPr>
        <w:t>（1</w:t>
      </w:r>
      <w:r>
        <w:rPr>
          <w:rFonts w:hint="eastAsia"/>
          <w:highlight w:val="none"/>
        </w:rPr>
        <w:t>0</w:t>
      </w:r>
      <w:r>
        <w:rPr>
          <w:highlight w:val="none"/>
        </w:rPr>
        <w:t>）</w:t>
      </w:r>
      <w:r>
        <w:rPr>
          <w:bCs/>
          <w:highlight w:val="none"/>
        </w:rPr>
        <w:t>《加快构建水旱灾害防御工作体系的实施意见》</w:t>
      </w:r>
    </w:p>
    <w:p>
      <w:pPr>
        <w:pageBreakBefore w:val="0"/>
        <w:kinsoku/>
        <w:wordWrap/>
        <w:overflowPunct/>
        <w:topLinePunct w:val="0"/>
        <w:bidi w:val="0"/>
        <w:snapToGrid/>
        <w:rPr>
          <w:bCs/>
          <w:highlight w:val="none"/>
        </w:rPr>
      </w:pPr>
      <w:r>
        <w:rPr>
          <w:bCs/>
          <w:highlight w:val="none"/>
        </w:rPr>
        <w:t>（1</w:t>
      </w:r>
      <w:r>
        <w:rPr>
          <w:rFonts w:hint="eastAsia"/>
          <w:bCs/>
          <w:highlight w:val="none"/>
        </w:rPr>
        <w:t>1</w:t>
      </w:r>
      <w:r>
        <w:rPr>
          <w:bCs/>
          <w:highlight w:val="none"/>
        </w:rPr>
        <w:t>）《安徽省淮河流域一般行蓄洪区建设工程初步设计报告》</w:t>
      </w:r>
    </w:p>
    <w:p>
      <w:pPr>
        <w:pageBreakBefore w:val="0"/>
        <w:kinsoku/>
        <w:wordWrap/>
        <w:overflowPunct/>
        <w:topLinePunct w:val="0"/>
        <w:bidi w:val="0"/>
        <w:snapToGrid/>
        <w:rPr>
          <w:bCs/>
          <w:highlight w:val="none"/>
        </w:rPr>
      </w:pPr>
      <w:r>
        <w:rPr>
          <w:rFonts w:hint="eastAsia"/>
          <w:bCs/>
          <w:highlight w:val="none"/>
        </w:rPr>
        <w:t>（12）《关于进一步明确国家和省级行蓄洪区运用事项的通知》（皖防指办〔2024〕1号）</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1.2</w:t>
      </w:r>
      <w:r>
        <w:rPr>
          <w:rFonts w:ascii="Times New Roman" w:hAnsi="Times New Roman" w:cs="Times New Roman"/>
          <w:spacing w:val="83"/>
          <w:highlight w:val="none"/>
        </w:rPr>
        <w:t xml:space="preserve"> </w:t>
      </w:r>
      <w:r>
        <w:rPr>
          <w:rFonts w:ascii="Times New Roman" w:hAnsi="Times New Roman" w:cs="Times New Roman"/>
          <w:highlight w:val="none"/>
        </w:rPr>
        <w:t>编制目标</w:t>
      </w:r>
    </w:p>
    <w:p>
      <w:pPr>
        <w:pageBreakBefore w:val="0"/>
        <w:kinsoku/>
        <w:wordWrap/>
        <w:overflowPunct/>
        <w:topLinePunct w:val="0"/>
        <w:bidi w:val="0"/>
        <w:snapToGrid/>
        <w:rPr>
          <w:highlight w:val="none"/>
        </w:rPr>
      </w:pPr>
      <w:r>
        <w:rPr>
          <w:highlight w:val="none"/>
        </w:rPr>
        <w:t>（</w:t>
      </w:r>
      <w:r>
        <w:rPr>
          <w:spacing w:val="1"/>
          <w:highlight w:val="none"/>
        </w:rPr>
        <w:t>1</w:t>
      </w:r>
      <w:r>
        <w:rPr>
          <w:highlight w:val="none"/>
        </w:rPr>
        <w:t>）保证老汪湖蓄滞洪区运用前人员安全及时转移；</w:t>
      </w:r>
    </w:p>
    <w:p>
      <w:pPr>
        <w:pageBreakBefore w:val="0"/>
        <w:kinsoku/>
        <w:wordWrap/>
        <w:overflowPunct/>
        <w:topLinePunct w:val="0"/>
        <w:bidi w:val="0"/>
        <w:snapToGrid/>
        <w:rPr>
          <w:highlight w:val="none"/>
        </w:rPr>
      </w:pPr>
      <w:r>
        <w:rPr>
          <w:highlight w:val="none"/>
        </w:rPr>
        <w:t>（</w:t>
      </w:r>
      <w:r>
        <w:rPr>
          <w:spacing w:val="1"/>
          <w:highlight w:val="none"/>
        </w:rPr>
        <w:t>2</w:t>
      </w:r>
      <w:r>
        <w:rPr>
          <w:highlight w:val="none"/>
        </w:rPr>
        <w:t>）保证老汪湖蓄滞洪区及时、有效运用；</w:t>
      </w:r>
    </w:p>
    <w:p>
      <w:pPr>
        <w:pageBreakBefore w:val="0"/>
        <w:kinsoku/>
        <w:wordWrap/>
        <w:overflowPunct/>
        <w:topLinePunct w:val="0"/>
        <w:bidi w:val="0"/>
        <w:snapToGrid/>
        <w:rPr>
          <w:highlight w:val="none"/>
        </w:rPr>
      </w:pPr>
      <w:r>
        <w:rPr>
          <w:highlight w:val="none"/>
        </w:rPr>
        <w:t>（</w:t>
      </w:r>
      <w:r>
        <w:rPr>
          <w:spacing w:val="1"/>
          <w:highlight w:val="none"/>
        </w:rPr>
        <w:t>3</w:t>
      </w:r>
      <w:r>
        <w:rPr>
          <w:highlight w:val="none"/>
        </w:rPr>
        <w:t>）保证抢险救援、救灾工作有序进行。</w:t>
      </w:r>
    </w:p>
    <w:p>
      <w:pPr>
        <w:pStyle w:val="10"/>
        <w:pageBreakBefore w:val="0"/>
        <w:kinsoku/>
        <w:wordWrap/>
        <w:overflowPunct/>
        <w:topLinePunct w:val="0"/>
        <w:bidi w:val="0"/>
        <w:snapToGrid/>
        <w:rPr>
          <w:rFonts w:ascii="Times New Roman" w:hAnsi="Times New Roman" w:cs="Times New Roman"/>
          <w:highlight w:val="none"/>
        </w:rPr>
      </w:pPr>
      <w:bookmarkStart w:id="10" w:name="br1_2"/>
      <w:bookmarkEnd w:id="10"/>
      <w:r>
        <w:rPr>
          <w:rFonts w:ascii="Times New Roman" w:hAnsi="Times New Roman" w:cs="Times New Roman"/>
          <w:highlight w:val="none"/>
        </w:rPr>
        <w:t>1.3</w:t>
      </w:r>
      <w:r>
        <w:rPr>
          <w:rFonts w:ascii="Times New Roman" w:hAnsi="Times New Roman" w:cs="Times New Roman"/>
          <w:spacing w:val="83"/>
          <w:highlight w:val="none"/>
        </w:rPr>
        <w:t xml:space="preserve"> </w:t>
      </w:r>
      <w:r>
        <w:rPr>
          <w:rFonts w:ascii="Times New Roman" w:hAnsi="Times New Roman" w:cs="Times New Roman"/>
          <w:highlight w:val="none"/>
        </w:rPr>
        <w:t>编制原则</w:t>
      </w:r>
    </w:p>
    <w:p>
      <w:pPr>
        <w:pageBreakBefore w:val="0"/>
        <w:kinsoku/>
        <w:wordWrap/>
        <w:overflowPunct/>
        <w:topLinePunct w:val="0"/>
        <w:bidi w:val="0"/>
        <w:snapToGrid/>
        <w:rPr>
          <w:highlight w:val="none"/>
        </w:rPr>
      </w:pPr>
      <w:r>
        <w:rPr>
          <w:highlight w:val="none"/>
        </w:rPr>
        <w:t>（</w:t>
      </w:r>
      <w:r>
        <w:rPr>
          <w:spacing w:val="1"/>
          <w:highlight w:val="none"/>
        </w:rPr>
        <w:t>1</w:t>
      </w:r>
      <w:r>
        <w:rPr>
          <w:highlight w:val="none"/>
        </w:rPr>
        <w:t>）以人为本，保障人民群众生命安全；</w:t>
      </w:r>
    </w:p>
    <w:p>
      <w:pPr>
        <w:pageBreakBefore w:val="0"/>
        <w:kinsoku/>
        <w:wordWrap/>
        <w:overflowPunct/>
        <w:topLinePunct w:val="0"/>
        <w:bidi w:val="0"/>
        <w:snapToGrid/>
        <w:rPr>
          <w:highlight w:val="none"/>
        </w:rPr>
      </w:pPr>
      <w:r>
        <w:rPr>
          <w:highlight w:val="none"/>
        </w:rPr>
        <w:t>（</w:t>
      </w:r>
      <w:r>
        <w:rPr>
          <w:spacing w:val="1"/>
          <w:highlight w:val="none"/>
        </w:rPr>
        <w:t>2</w:t>
      </w:r>
      <w:r>
        <w:rPr>
          <w:highlight w:val="none"/>
        </w:rPr>
        <w:t>）确保老汪湖蓄滞洪区运用时的统一指挥、调度；</w:t>
      </w:r>
    </w:p>
    <w:p>
      <w:pPr>
        <w:pageBreakBefore w:val="0"/>
        <w:kinsoku/>
        <w:wordWrap/>
        <w:overflowPunct/>
        <w:topLinePunct w:val="0"/>
        <w:bidi w:val="0"/>
        <w:snapToGrid/>
        <w:rPr>
          <w:highlight w:val="none"/>
        </w:rPr>
      </w:pPr>
      <w:r>
        <w:rPr>
          <w:highlight w:val="none"/>
        </w:rPr>
        <w:t>（</w:t>
      </w:r>
      <w:r>
        <w:rPr>
          <w:spacing w:val="1"/>
          <w:highlight w:val="none"/>
        </w:rPr>
        <w:t>3</w:t>
      </w:r>
      <w:r>
        <w:rPr>
          <w:highlight w:val="none"/>
        </w:rPr>
        <w:t>）明确老汪湖蓄滞洪区的基本功能和作用；</w:t>
      </w:r>
    </w:p>
    <w:p>
      <w:pPr>
        <w:pageBreakBefore w:val="0"/>
        <w:kinsoku/>
        <w:wordWrap/>
        <w:overflowPunct/>
        <w:topLinePunct w:val="0"/>
        <w:bidi w:val="0"/>
        <w:snapToGrid/>
        <w:rPr>
          <w:highlight w:val="none"/>
        </w:rPr>
      </w:pPr>
      <w:r>
        <w:rPr>
          <w:highlight w:val="none"/>
        </w:rPr>
        <w:t>（</w:t>
      </w:r>
      <w:r>
        <w:rPr>
          <w:spacing w:val="1"/>
          <w:highlight w:val="none"/>
        </w:rPr>
        <w:t>4</w:t>
      </w:r>
      <w:r>
        <w:rPr>
          <w:highlight w:val="none"/>
        </w:rPr>
        <w:t>）结合实际，因地制宜，注重实用性和可操作性。</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1.4</w:t>
      </w:r>
      <w:r>
        <w:rPr>
          <w:rFonts w:ascii="Times New Roman" w:hAnsi="Times New Roman" w:cs="Times New Roman"/>
          <w:spacing w:val="83"/>
          <w:highlight w:val="none"/>
        </w:rPr>
        <w:t xml:space="preserve"> </w:t>
      </w:r>
      <w:r>
        <w:rPr>
          <w:rFonts w:ascii="Times New Roman" w:hAnsi="Times New Roman" w:cs="Times New Roman"/>
          <w:highlight w:val="none"/>
        </w:rPr>
        <w:t>适用范围</w:t>
      </w:r>
    </w:p>
    <w:p>
      <w:pPr>
        <w:pageBreakBefore w:val="0"/>
        <w:kinsoku/>
        <w:wordWrap/>
        <w:overflowPunct/>
        <w:topLinePunct w:val="0"/>
        <w:bidi w:val="0"/>
        <w:snapToGrid/>
        <w:rPr>
          <w:highlight w:val="none"/>
        </w:rPr>
      </w:pPr>
      <w:r>
        <w:rPr>
          <w:highlight w:val="none"/>
        </w:rPr>
        <w:t>本预案仅适用于老汪湖蓄滞洪区。</w:t>
      </w:r>
    </w:p>
    <w:p>
      <w:pPr>
        <w:pStyle w:val="10"/>
        <w:pageBreakBefore w:val="0"/>
        <w:kinsoku/>
        <w:wordWrap/>
        <w:overflowPunct/>
        <w:topLinePunct w:val="0"/>
        <w:bidi w:val="0"/>
        <w:snapToGrid/>
        <w:rPr>
          <w:rFonts w:ascii="Times New Roman" w:hAnsi="Times New Roman" w:cs="Times New Roman"/>
          <w:highlight w:val="none"/>
        </w:rPr>
      </w:pPr>
      <w:bookmarkStart w:id="11" w:name="OLE_LINK17"/>
      <w:bookmarkStart w:id="12" w:name="OLE_LINK16"/>
      <w:bookmarkStart w:id="13" w:name="OLE_LINK18"/>
      <w:bookmarkStart w:id="14" w:name="OLE_LINK19"/>
      <w:r>
        <w:rPr>
          <w:rFonts w:ascii="Times New Roman" w:hAnsi="Times New Roman" w:cs="Times New Roman"/>
          <w:highlight w:val="none"/>
        </w:rPr>
        <w:t>1.5</w:t>
      </w:r>
      <w:r>
        <w:rPr>
          <w:rFonts w:ascii="Times New Roman" w:hAnsi="Times New Roman" w:cs="Times New Roman"/>
          <w:spacing w:val="83"/>
          <w:highlight w:val="none"/>
        </w:rPr>
        <w:t xml:space="preserve"> </w:t>
      </w:r>
      <w:r>
        <w:rPr>
          <w:rFonts w:ascii="Times New Roman" w:hAnsi="Times New Roman" w:cs="Times New Roman"/>
          <w:highlight w:val="none"/>
        </w:rPr>
        <w:t>编制和审批</w:t>
      </w:r>
    </w:p>
    <w:bookmarkEnd w:id="11"/>
    <w:bookmarkEnd w:id="12"/>
    <w:p>
      <w:pPr>
        <w:pageBreakBefore w:val="0"/>
        <w:kinsoku/>
        <w:wordWrap/>
        <w:overflowPunct/>
        <w:topLinePunct w:val="0"/>
        <w:bidi w:val="0"/>
        <w:snapToGrid/>
        <w:rPr>
          <w:highlight w:val="none"/>
        </w:rPr>
      </w:pPr>
      <w:bookmarkStart w:id="15" w:name="OLE_LINK24"/>
      <w:bookmarkStart w:id="16" w:name="OLE_LINK22"/>
      <w:bookmarkStart w:id="17" w:name="OLE_LINK25"/>
      <w:bookmarkStart w:id="18" w:name="OLE_LINK23"/>
      <w:bookmarkStart w:id="19" w:name="OLE_LINK21"/>
      <w:bookmarkStart w:id="20" w:name="OLE_LINK26"/>
      <w:r>
        <w:rPr>
          <w:highlight w:val="none"/>
        </w:rPr>
        <w:t>本预案由宿州市水利局负责编制，并根据实际需要及时进行修订完善，经</w:t>
      </w:r>
      <w:bookmarkStart w:id="21" w:name="OLE_LINK191"/>
      <w:bookmarkStart w:id="22" w:name="OLE_LINK190"/>
      <w:r>
        <w:rPr>
          <w:highlight w:val="none"/>
        </w:rPr>
        <w:t>宿州市防汛抗旱</w:t>
      </w:r>
      <w:r>
        <w:rPr>
          <w:rFonts w:hint="eastAsia"/>
          <w:highlight w:val="none"/>
        </w:rPr>
        <w:t>指挥</w:t>
      </w:r>
      <w:bookmarkEnd w:id="21"/>
      <w:bookmarkEnd w:id="22"/>
      <w:r>
        <w:rPr>
          <w:rFonts w:hint="eastAsia"/>
          <w:highlight w:val="none"/>
        </w:rPr>
        <w:t>机构</w:t>
      </w:r>
      <w:r>
        <w:rPr>
          <w:highlight w:val="none"/>
        </w:rPr>
        <w:t>审批，审批后报安徽省防汛抗旱</w:t>
      </w:r>
      <w:r>
        <w:rPr>
          <w:rFonts w:hint="eastAsia"/>
          <w:highlight w:val="none"/>
        </w:rPr>
        <w:t>指挥机构</w:t>
      </w:r>
      <w:r>
        <w:rPr>
          <w:highlight w:val="none"/>
        </w:rPr>
        <w:t>、安徽省水利厅备案。</w:t>
      </w:r>
      <w:bookmarkEnd w:id="13"/>
      <w:bookmarkEnd w:id="14"/>
    </w:p>
    <w:bookmarkEnd w:id="15"/>
    <w:bookmarkEnd w:id="16"/>
    <w:bookmarkEnd w:id="17"/>
    <w:bookmarkEnd w:id="18"/>
    <w:bookmarkEnd w:id="19"/>
    <w:bookmarkEnd w:id="20"/>
    <w:p>
      <w:pPr>
        <w:pStyle w:val="3"/>
        <w:pageBreakBefore w:val="0"/>
        <w:kinsoku/>
        <w:wordWrap/>
        <w:overflowPunct/>
        <w:topLinePunct w:val="0"/>
        <w:bidi w:val="0"/>
        <w:snapToGrid/>
        <w:rPr>
          <w:highlight w:val="none"/>
        </w:rPr>
      </w:pPr>
      <w:r>
        <w:rPr>
          <w:spacing w:val="1"/>
          <w:highlight w:val="none"/>
        </w:rPr>
        <w:t>2</w:t>
      </w:r>
      <w:r>
        <w:rPr>
          <w:highlight w:val="none"/>
        </w:rPr>
        <w:t>．老汪湖蓄滞洪区概况</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2.1</w:t>
      </w:r>
      <w:r>
        <w:rPr>
          <w:rFonts w:ascii="Times New Roman" w:hAnsi="Times New Roman" w:cs="Times New Roman"/>
          <w:spacing w:val="83"/>
          <w:highlight w:val="none"/>
        </w:rPr>
        <w:t xml:space="preserve"> </w:t>
      </w:r>
      <w:bookmarkStart w:id="23" w:name="OLE_LINK5"/>
      <w:bookmarkStart w:id="24" w:name="OLE_LINK4"/>
      <w:r>
        <w:rPr>
          <w:rFonts w:ascii="Times New Roman" w:hAnsi="Times New Roman" w:cs="Times New Roman"/>
          <w:highlight w:val="none"/>
        </w:rPr>
        <w:t>自然地理特征</w:t>
      </w:r>
      <w:bookmarkEnd w:id="23"/>
      <w:bookmarkEnd w:id="24"/>
    </w:p>
    <w:p>
      <w:pPr>
        <w:pageBreakBefore w:val="0"/>
        <w:kinsoku/>
        <w:wordWrap/>
        <w:overflowPunct/>
        <w:topLinePunct w:val="0"/>
        <w:bidi w:val="0"/>
        <w:snapToGrid/>
        <w:rPr>
          <w:highlight w:val="none"/>
        </w:rPr>
      </w:pPr>
      <w:bookmarkStart w:id="25" w:name="OLE_LINK196"/>
      <w:bookmarkStart w:id="26" w:name="OLE_LINK197"/>
      <w:bookmarkStart w:id="27" w:name="OLE_LINK208"/>
      <w:r>
        <w:rPr>
          <w:highlight w:val="none"/>
        </w:rPr>
        <w:t>老汪湖蓄滞洪区为淮河流域国家级一般蓄滞洪区，位于淮北平原东部，地势平坦，属河流冲积地貌，由西北向东南缓倾，地面坡降</w:t>
      </w:r>
      <w:r>
        <w:rPr>
          <w:spacing w:val="1"/>
          <w:highlight w:val="none"/>
        </w:rPr>
        <w:t xml:space="preserve"> </w:t>
      </w:r>
      <w:r>
        <w:rPr>
          <w:highlight w:val="none"/>
        </w:rPr>
        <w:t>1/8000－1/15000。蓄滞洪区为依山</w:t>
      </w:r>
      <w:r>
        <w:rPr>
          <w:spacing w:val="-4"/>
          <w:highlight w:val="none"/>
        </w:rPr>
        <w:t>圈湖筑堤形成。湖区总面积</w:t>
      </w:r>
      <w:r>
        <w:rPr>
          <w:spacing w:val="4"/>
          <w:highlight w:val="none"/>
        </w:rPr>
        <w:t xml:space="preserve"> </w:t>
      </w:r>
      <w:r>
        <w:rPr>
          <w:highlight w:val="none"/>
        </w:rPr>
        <w:t>67.36km</w:t>
      </w:r>
      <w:r>
        <w:rPr>
          <w:spacing w:val="1"/>
          <w:highlight w:val="none"/>
          <w:vertAlign w:val="superscript"/>
        </w:rPr>
        <w:t>2</w:t>
      </w:r>
      <w:r>
        <w:rPr>
          <w:spacing w:val="-6"/>
          <w:highlight w:val="none"/>
        </w:rPr>
        <w:t>，设计蓄洪水位</w:t>
      </w:r>
      <w:r>
        <w:rPr>
          <w:spacing w:val="4"/>
          <w:highlight w:val="none"/>
        </w:rPr>
        <w:t xml:space="preserve"> </w:t>
      </w:r>
      <w:r>
        <w:rPr>
          <w:highlight w:val="none"/>
        </w:rPr>
        <w:t>25.50m</w:t>
      </w:r>
      <w:r>
        <w:rPr>
          <w:spacing w:val="-42"/>
          <w:highlight w:val="none"/>
        </w:rPr>
        <w:t>，蓄</w:t>
      </w:r>
      <w:r>
        <w:rPr>
          <w:highlight w:val="none"/>
        </w:rPr>
        <w:t>洪面积为</w:t>
      </w:r>
      <w:r>
        <w:rPr>
          <w:spacing w:val="1"/>
          <w:highlight w:val="none"/>
        </w:rPr>
        <w:t xml:space="preserve"> </w:t>
      </w:r>
      <w:r>
        <w:rPr>
          <w:highlight w:val="none"/>
        </w:rPr>
        <w:t>64.47km</w:t>
      </w:r>
      <w:r>
        <w:rPr>
          <w:spacing w:val="-2"/>
          <w:highlight w:val="none"/>
          <w:vertAlign w:val="superscript"/>
        </w:rPr>
        <w:t>2</w:t>
      </w:r>
      <w:r>
        <w:rPr>
          <w:highlight w:val="none"/>
        </w:rPr>
        <w:t>，库容</w:t>
      </w:r>
      <w:r>
        <w:rPr>
          <w:spacing w:val="-2"/>
          <w:highlight w:val="none"/>
        </w:rPr>
        <w:t xml:space="preserve"> </w:t>
      </w:r>
      <w:r>
        <w:rPr>
          <w:highlight w:val="none"/>
        </w:rPr>
        <w:t>1.35</w:t>
      </w:r>
      <w:r>
        <w:rPr>
          <w:spacing w:val="3"/>
          <w:highlight w:val="none"/>
        </w:rPr>
        <w:t xml:space="preserve"> </w:t>
      </w:r>
      <w:r>
        <w:rPr>
          <w:highlight w:val="none"/>
        </w:rPr>
        <w:t>亿</w:t>
      </w:r>
      <w:r>
        <w:rPr>
          <w:spacing w:val="1"/>
          <w:highlight w:val="none"/>
        </w:rPr>
        <w:t xml:space="preserve"> m</w:t>
      </w:r>
      <w:r>
        <w:rPr>
          <w:spacing w:val="-4"/>
          <w:highlight w:val="none"/>
          <w:vertAlign w:val="superscript"/>
        </w:rPr>
        <w:t>3</w:t>
      </w:r>
      <w:r>
        <w:rPr>
          <w:highlight w:val="none"/>
        </w:rPr>
        <w:t>。</w:t>
      </w:r>
    </w:p>
    <w:bookmarkEnd w:id="25"/>
    <w:bookmarkEnd w:id="26"/>
    <w:bookmarkEnd w:id="27"/>
    <w:p>
      <w:pPr>
        <w:pStyle w:val="10"/>
        <w:pageBreakBefore w:val="0"/>
        <w:kinsoku/>
        <w:wordWrap/>
        <w:overflowPunct/>
        <w:topLinePunct w:val="0"/>
        <w:bidi w:val="0"/>
        <w:snapToGrid/>
        <w:rPr>
          <w:rFonts w:ascii="Times New Roman" w:hAnsi="Times New Roman" w:cs="Times New Roman"/>
          <w:highlight w:val="none"/>
        </w:rPr>
      </w:pPr>
      <w:bookmarkStart w:id="28" w:name="OLE_LINK28"/>
      <w:bookmarkStart w:id="29" w:name="OLE_LINK27"/>
      <w:r>
        <w:rPr>
          <w:rFonts w:ascii="Times New Roman" w:hAnsi="Times New Roman" w:cs="Times New Roman"/>
          <w:highlight w:val="none"/>
        </w:rPr>
        <w:t>2.2</w:t>
      </w:r>
      <w:r>
        <w:rPr>
          <w:rFonts w:ascii="Times New Roman" w:hAnsi="Times New Roman" w:cs="Times New Roman"/>
          <w:spacing w:val="83"/>
          <w:highlight w:val="none"/>
        </w:rPr>
        <w:t xml:space="preserve"> </w:t>
      </w:r>
      <w:r>
        <w:rPr>
          <w:rFonts w:ascii="Times New Roman" w:hAnsi="Times New Roman" w:cs="Times New Roman"/>
          <w:highlight w:val="none"/>
        </w:rPr>
        <w:t>社会经济情况</w:t>
      </w:r>
    </w:p>
    <w:p>
      <w:pPr>
        <w:pageBreakBefore w:val="0"/>
        <w:kinsoku/>
        <w:wordWrap/>
        <w:overflowPunct/>
        <w:topLinePunct w:val="0"/>
        <w:bidi w:val="0"/>
        <w:snapToGrid/>
        <w:rPr>
          <w:highlight w:val="none"/>
        </w:rPr>
      </w:pPr>
      <w:bookmarkStart w:id="30" w:name="OLE_LINK29"/>
      <w:r>
        <w:rPr>
          <w:highlight w:val="none"/>
        </w:rPr>
        <w:t>蓄滞洪区内耕地分属宿州市埇桥区和灵璧县 5 个镇，</w:t>
      </w:r>
      <w:r>
        <w:rPr>
          <w:spacing w:val="-2"/>
          <w:highlight w:val="none"/>
        </w:rPr>
        <w:t>18</w:t>
      </w:r>
      <w:r>
        <w:rPr>
          <w:highlight w:val="none"/>
        </w:rPr>
        <w:t>个行</w:t>
      </w:r>
      <w:r>
        <w:rPr>
          <w:spacing w:val="-12"/>
          <w:highlight w:val="none"/>
        </w:rPr>
        <w:t>政村，涉及人口</w:t>
      </w:r>
      <w:r>
        <w:rPr>
          <w:spacing w:val="13"/>
          <w:highlight w:val="none"/>
        </w:rPr>
        <w:t xml:space="preserve"> </w:t>
      </w:r>
      <w:r>
        <w:rPr>
          <w:highlight w:val="none"/>
        </w:rPr>
        <w:t>6.7</w:t>
      </w:r>
      <w:r>
        <w:rPr>
          <w:spacing w:val="-12"/>
          <w:highlight w:val="none"/>
        </w:rPr>
        <w:t>万人，耕地面积</w:t>
      </w:r>
      <w:r>
        <w:rPr>
          <w:spacing w:val="12"/>
          <w:highlight w:val="none"/>
        </w:rPr>
        <w:t xml:space="preserve"> </w:t>
      </w:r>
      <w:r>
        <w:rPr>
          <w:highlight w:val="none"/>
        </w:rPr>
        <w:t>8.84</w:t>
      </w:r>
      <w:r>
        <w:rPr>
          <w:spacing w:val="-13"/>
          <w:highlight w:val="none"/>
        </w:rPr>
        <w:t>万亩（灵璧县</w:t>
      </w:r>
      <w:r>
        <w:rPr>
          <w:spacing w:val="14"/>
          <w:highlight w:val="none"/>
        </w:rPr>
        <w:t xml:space="preserve"> </w:t>
      </w:r>
      <w:r>
        <w:rPr>
          <w:highlight w:val="none"/>
        </w:rPr>
        <w:t>1.98万亩，</w:t>
      </w:r>
      <w:bookmarkStart w:id="31" w:name="br1_3"/>
      <w:bookmarkEnd w:id="31"/>
      <w:r>
        <w:rPr>
          <w:highlight w:val="none"/>
        </w:rPr>
        <w:t>埇桥区</w:t>
      </w:r>
      <w:r>
        <w:rPr>
          <w:spacing w:val="-2"/>
          <w:highlight w:val="none"/>
        </w:rPr>
        <w:t xml:space="preserve"> </w:t>
      </w:r>
      <w:r>
        <w:rPr>
          <w:highlight w:val="none"/>
        </w:rPr>
        <w:t>6.86</w:t>
      </w:r>
      <w:r>
        <w:rPr>
          <w:spacing w:val="3"/>
          <w:highlight w:val="none"/>
        </w:rPr>
        <w:t xml:space="preserve"> </w:t>
      </w:r>
      <w:r>
        <w:rPr>
          <w:highlight w:val="none"/>
        </w:rPr>
        <w:t>万亩）。主要经济发展模式以农业为主，养殖为辅，主要种植作物有小麦、大豆、玉米等。</w:t>
      </w:r>
    </w:p>
    <w:bookmarkEnd w:id="28"/>
    <w:bookmarkEnd w:id="29"/>
    <w:bookmarkEnd w:id="30"/>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2.3</w:t>
      </w:r>
      <w:r>
        <w:rPr>
          <w:rFonts w:ascii="Times New Roman" w:hAnsi="Times New Roman" w:cs="Times New Roman"/>
          <w:spacing w:val="83"/>
          <w:highlight w:val="none"/>
        </w:rPr>
        <w:t xml:space="preserve"> </w:t>
      </w:r>
      <w:r>
        <w:rPr>
          <w:rFonts w:ascii="Times New Roman" w:hAnsi="Times New Roman" w:cs="Times New Roman"/>
          <w:highlight w:val="none"/>
        </w:rPr>
        <w:t>历史运用情况</w:t>
      </w:r>
    </w:p>
    <w:p>
      <w:pPr>
        <w:pageBreakBefore w:val="0"/>
        <w:kinsoku/>
        <w:wordWrap/>
        <w:overflowPunct/>
        <w:topLinePunct w:val="0"/>
        <w:bidi w:val="0"/>
        <w:snapToGrid/>
        <w:rPr>
          <w:highlight w:val="none"/>
        </w:rPr>
      </w:pPr>
      <w:r>
        <w:rPr>
          <w:highlight w:val="none"/>
        </w:rPr>
        <w:t>老汪湖蓄滞洪区自</w:t>
      </w:r>
      <w:r>
        <w:rPr>
          <w:spacing w:val="1"/>
          <w:highlight w:val="none"/>
        </w:rPr>
        <w:t xml:space="preserve"> </w:t>
      </w:r>
      <w:r>
        <w:rPr>
          <w:highlight w:val="none"/>
        </w:rPr>
        <w:t>1952</w:t>
      </w:r>
      <w:r>
        <w:rPr>
          <w:spacing w:val="3"/>
          <w:highlight w:val="none"/>
        </w:rPr>
        <w:t xml:space="preserve"> </w:t>
      </w:r>
      <w:r>
        <w:rPr>
          <w:spacing w:val="-17"/>
          <w:highlight w:val="none"/>
        </w:rPr>
        <w:t>年建成以来，曾在</w:t>
      </w:r>
      <w:r>
        <w:rPr>
          <w:spacing w:val="18"/>
          <w:highlight w:val="none"/>
        </w:rPr>
        <w:t xml:space="preserve"> </w:t>
      </w:r>
      <w:r>
        <w:rPr>
          <w:highlight w:val="none"/>
        </w:rPr>
        <w:t>1954</w:t>
      </w:r>
      <w:r>
        <w:rPr>
          <w:spacing w:val="-135"/>
          <w:highlight w:val="none"/>
        </w:rPr>
        <w:t>、</w:t>
      </w:r>
      <w:r>
        <w:rPr>
          <w:highlight w:val="none"/>
        </w:rPr>
        <w:t>1956</w:t>
      </w:r>
      <w:r>
        <w:rPr>
          <w:spacing w:val="-135"/>
          <w:highlight w:val="none"/>
        </w:rPr>
        <w:t>、</w:t>
      </w:r>
      <w:r>
        <w:rPr>
          <w:highlight w:val="none"/>
        </w:rPr>
        <w:t>1957、1963</w:t>
      </w:r>
      <w:r>
        <w:rPr>
          <w:spacing w:val="-22"/>
          <w:highlight w:val="none"/>
        </w:rPr>
        <w:t>、</w:t>
      </w:r>
      <w:r>
        <w:rPr>
          <w:highlight w:val="none"/>
        </w:rPr>
        <w:t>1972</w:t>
      </w:r>
      <w:r>
        <w:rPr>
          <w:spacing w:val="-20"/>
          <w:highlight w:val="none"/>
        </w:rPr>
        <w:t>、</w:t>
      </w:r>
      <w:r>
        <w:rPr>
          <w:highlight w:val="none"/>
        </w:rPr>
        <w:t>1982</w:t>
      </w:r>
      <w:r>
        <w:rPr>
          <w:spacing w:val="-22"/>
          <w:highlight w:val="none"/>
        </w:rPr>
        <w:t>、</w:t>
      </w:r>
      <w:r>
        <w:rPr>
          <w:highlight w:val="none"/>
        </w:rPr>
        <w:t>1996</w:t>
      </w:r>
      <w:r>
        <w:rPr>
          <w:spacing w:val="3"/>
          <w:highlight w:val="none"/>
        </w:rPr>
        <w:t xml:space="preserve"> </w:t>
      </w:r>
      <w:r>
        <w:rPr>
          <w:highlight w:val="none"/>
        </w:rPr>
        <w:t>年</w:t>
      </w:r>
      <w:r>
        <w:rPr>
          <w:spacing w:val="1"/>
          <w:highlight w:val="none"/>
        </w:rPr>
        <w:t xml:space="preserve"> </w:t>
      </w:r>
      <w:r>
        <w:rPr>
          <w:highlight w:val="none"/>
        </w:rPr>
        <w:t>7 个年份</w:t>
      </w:r>
      <w:r>
        <w:rPr>
          <w:spacing w:val="-2"/>
          <w:highlight w:val="none"/>
        </w:rPr>
        <w:t xml:space="preserve"> </w:t>
      </w:r>
      <w:r>
        <w:rPr>
          <w:highlight w:val="none"/>
        </w:rPr>
        <w:t xml:space="preserve">8 </w:t>
      </w:r>
      <w:r>
        <w:rPr>
          <w:spacing w:val="-2"/>
          <w:highlight w:val="none"/>
        </w:rPr>
        <w:t>次开闸分洪，对奎濉河的</w:t>
      </w:r>
      <w:r>
        <w:rPr>
          <w:highlight w:val="none"/>
        </w:rPr>
        <w:t>防洪起了较大作用，尤其以</w:t>
      </w:r>
      <w:r>
        <w:rPr>
          <w:spacing w:val="-2"/>
          <w:highlight w:val="none"/>
        </w:rPr>
        <w:t xml:space="preserve"> </w:t>
      </w:r>
      <w:r>
        <w:rPr>
          <w:highlight w:val="none"/>
        </w:rPr>
        <w:t>1963</w:t>
      </w:r>
      <w:r>
        <w:rPr>
          <w:spacing w:val="3"/>
          <w:highlight w:val="none"/>
        </w:rPr>
        <w:t xml:space="preserve"> </w:t>
      </w:r>
      <w:r>
        <w:rPr>
          <w:highlight w:val="none"/>
        </w:rPr>
        <w:t>年效益最为明显，该年两次用</w:t>
      </w:r>
      <w:r>
        <w:rPr>
          <w:spacing w:val="-10"/>
          <w:highlight w:val="none"/>
        </w:rPr>
        <w:t>湖，最大进湖流量</w:t>
      </w:r>
      <w:r>
        <w:rPr>
          <w:spacing w:val="9"/>
          <w:highlight w:val="none"/>
        </w:rPr>
        <w:t xml:space="preserve"> </w:t>
      </w:r>
      <w:r>
        <w:rPr>
          <w:highlight w:val="none"/>
        </w:rPr>
        <w:t>160m³/s</w:t>
      </w:r>
      <w:r>
        <w:rPr>
          <w:spacing w:val="-14"/>
          <w:highlight w:val="none"/>
        </w:rPr>
        <w:t>，湖内蓄水位</w:t>
      </w:r>
      <w:r>
        <w:rPr>
          <w:spacing w:val="15"/>
          <w:highlight w:val="none"/>
        </w:rPr>
        <w:t xml:space="preserve"> </w:t>
      </w:r>
      <w:r>
        <w:rPr>
          <w:highlight w:val="none"/>
        </w:rPr>
        <w:t>25.12m</w:t>
      </w:r>
      <w:r>
        <w:rPr>
          <w:spacing w:val="-14"/>
          <w:highlight w:val="none"/>
        </w:rPr>
        <w:t>，蓄滞水量达</w:t>
      </w:r>
      <w:r>
        <w:rPr>
          <w:spacing w:val="15"/>
          <w:highlight w:val="none"/>
        </w:rPr>
        <w:t xml:space="preserve"> </w:t>
      </w:r>
      <w:r>
        <w:rPr>
          <w:highlight w:val="none"/>
        </w:rPr>
        <w:t>1.13亿</w:t>
      </w:r>
      <w:r>
        <w:rPr>
          <w:spacing w:val="1"/>
          <w:highlight w:val="none"/>
        </w:rPr>
        <w:t xml:space="preserve"> </w:t>
      </w:r>
      <w:r>
        <w:rPr>
          <w:highlight w:val="none"/>
        </w:rPr>
        <w:t>m³，仅第一次用湖就降低奎河柏山闸洪峰水位 0.7m、濉河浍塘沟闸洪峰水位</w:t>
      </w:r>
      <w:r>
        <w:rPr>
          <w:spacing w:val="1"/>
          <w:highlight w:val="none"/>
        </w:rPr>
        <w:t xml:space="preserve"> </w:t>
      </w:r>
      <w:r>
        <w:rPr>
          <w:highlight w:val="none"/>
        </w:rPr>
        <w:t>0.3m。1996</w:t>
      </w:r>
      <w:r>
        <w:rPr>
          <w:spacing w:val="3"/>
          <w:highlight w:val="none"/>
        </w:rPr>
        <w:t xml:space="preserve"> </w:t>
      </w:r>
      <w:r>
        <w:rPr>
          <w:highlight w:val="none"/>
        </w:rPr>
        <w:t>年</w:t>
      </w:r>
      <w:r>
        <w:rPr>
          <w:spacing w:val="1"/>
          <w:highlight w:val="none"/>
        </w:rPr>
        <w:t xml:space="preserve"> </w:t>
      </w:r>
      <w:r>
        <w:rPr>
          <w:highlight w:val="none"/>
        </w:rPr>
        <w:t>6 月</w:t>
      </w:r>
      <w:r>
        <w:rPr>
          <w:spacing w:val="1"/>
          <w:highlight w:val="none"/>
        </w:rPr>
        <w:t xml:space="preserve"> </w:t>
      </w:r>
      <w:r>
        <w:rPr>
          <w:spacing w:val="-2"/>
          <w:highlight w:val="none"/>
        </w:rPr>
        <w:t>16</w:t>
      </w:r>
      <w:r>
        <w:rPr>
          <w:spacing w:val="2"/>
          <w:highlight w:val="none"/>
        </w:rPr>
        <w:t xml:space="preserve"> </w:t>
      </w:r>
      <w:r>
        <w:rPr>
          <w:highlight w:val="none"/>
        </w:rPr>
        <w:t>日至</w:t>
      </w:r>
      <w:r>
        <w:rPr>
          <w:spacing w:val="2"/>
          <w:highlight w:val="none"/>
        </w:rPr>
        <w:t xml:space="preserve"> </w:t>
      </w:r>
      <w:r>
        <w:rPr>
          <w:highlight w:val="none"/>
        </w:rPr>
        <w:t>7 月</w:t>
      </w:r>
      <w:r>
        <w:rPr>
          <w:spacing w:val="1"/>
          <w:highlight w:val="none"/>
        </w:rPr>
        <w:t xml:space="preserve"> </w:t>
      </w:r>
      <w:r>
        <w:rPr>
          <w:spacing w:val="-2"/>
          <w:highlight w:val="none"/>
        </w:rPr>
        <w:t>21</w:t>
      </w:r>
      <w:r>
        <w:rPr>
          <w:spacing w:val="4"/>
          <w:highlight w:val="none"/>
        </w:rPr>
        <w:t xml:space="preserve"> </w:t>
      </w:r>
      <w:r>
        <w:rPr>
          <w:highlight w:val="none"/>
        </w:rPr>
        <w:t>日，奎濉河流域先后</w:t>
      </w:r>
      <w:r>
        <w:rPr>
          <w:spacing w:val="2"/>
          <w:highlight w:val="none"/>
        </w:rPr>
        <w:t xml:space="preserve"> </w:t>
      </w:r>
      <w:r>
        <w:rPr>
          <w:highlight w:val="none"/>
        </w:rPr>
        <w:t>8 次降大到暴雨，流域累计降雨量达</w:t>
      </w:r>
      <w:r>
        <w:rPr>
          <w:spacing w:val="2"/>
          <w:highlight w:val="none"/>
        </w:rPr>
        <w:t xml:space="preserve"> </w:t>
      </w:r>
      <w:r>
        <w:rPr>
          <w:highlight w:val="none"/>
        </w:rPr>
        <w:t>822.5mm</w:t>
      </w:r>
      <w:r>
        <w:rPr>
          <w:spacing w:val="-2"/>
          <w:highlight w:val="none"/>
        </w:rPr>
        <w:t>，暴雨中心埇</w:t>
      </w:r>
      <w:r>
        <w:rPr>
          <w:highlight w:val="none"/>
        </w:rPr>
        <w:t>桥区蒿沟乡达</w:t>
      </w:r>
      <w:r>
        <w:rPr>
          <w:spacing w:val="-4"/>
          <w:highlight w:val="none"/>
        </w:rPr>
        <w:t xml:space="preserve"> </w:t>
      </w:r>
      <w:r>
        <w:rPr>
          <w:highlight w:val="none"/>
        </w:rPr>
        <w:t>1355.5mm</w:t>
      </w:r>
      <w:r>
        <w:rPr>
          <w:spacing w:val="-18"/>
          <w:highlight w:val="none"/>
        </w:rPr>
        <w:t>，老汪湖蓄滞洪区于</w:t>
      </w:r>
      <w:r>
        <w:rPr>
          <w:spacing w:val="14"/>
          <w:highlight w:val="none"/>
        </w:rPr>
        <w:t xml:space="preserve"> </w:t>
      </w:r>
      <w:r>
        <w:rPr>
          <w:highlight w:val="none"/>
        </w:rPr>
        <w:t>7</w:t>
      </w:r>
      <w:r>
        <w:rPr>
          <w:spacing w:val="-5"/>
          <w:highlight w:val="none"/>
        </w:rPr>
        <w:t xml:space="preserve"> </w:t>
      </w:r>
      <w:r>
        <w:rPr>
          <w:highlight w:val="none"/>
        </w:rPr>
        <w:t>月</w:t>
      </w:r>
      <w:r>
        <w:rPr>
          <w:spacing w:val="-4"/>
          <w:highlight w:val="none"/>
        </w:rPr>
        <w:t xml:space="preserve"> </w:t>
      </w:r>
      <w:r>
        <w:rPr>
          <w:spacing w:val="1"/>
          <w:highlight w:val="none"/>
        </w:rPr>
        <w:t>18</w:t>
      </w:r>
      <w:r>
        <w:rPr>
          <w:spacing w:val="-6"/>
          <w:highlight w:val="none"/>
        </w:rPr>
        <w:t xml:space="preserve"> </w:t>
      </w:r>
      <w:r>
        <w:rPr>
          <w:highlight w:val="none"/>
        </w:rPr>
        <w:t>日开始蓄洪，总进洪量达</w:t>
      </w:r>
      <w:r>
        <w:rPr>
          <w:spacing w:val="1"/>
          <w:highlight w:val="none"/>
        </w:rPr>
        <w:t xml:space="preserve"> </w:t>
      </w:r>
      <w:r>
        <w:rPr>
          <w:highlight w:val="none"/>
        </w:rPr>
        <w:t>6200</w:t>
      </w:r>
      <w:r>
        <w:rPr>
          <w:spacing w:val="3"/>
          <w:highlight w:val="none"/>
        </w:rPr>
        <w:t xml:space="preserve"> </w:t>
      </w:r>
      <w:r>
        <w:rPr>
          <w:highlight w:val="none"/>
        </w:rPr>
        <w:t>万</w:t>
      </w:r>
      <w:r>
        <w:rPr>
          <w:spacing w:val="1"/>
          <w:highlight w:val="none"/>
        </w:rPr>
        <w:t xml:space="preserve"> </w:t>
      </w:r>
      <w:r>
        <w:rPr>
          <w:highlight w:val="none"/>
        </w:rPr>
        <w:t>m³。</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2.4</w:t>
      </w:r>
      <w:r>
        <w:rPr>
          <w:rFonts w:ascii="Times New Roman" w:hAnsi="Times New Roman" w:cs="Times New Roman"/>
          <w:spacing w:val="83"/>
          <w:highlight w:val="none"/>
        </w:rPr>
        <w:t xml:space="preserve"> </w:t>
      </w:r>
      <w:r>
        <w:rPr>
          <w:rFonts w:ascii="Times New Roman" w:hAnsi="Times New Roman" w:cs="Times New Roman"/>
          <w:highlight w:val="none"/>
        </w:rPr>
        <w:t>洪水风险概况</w:t>
      </w:r>
    </w:p>
    <w:p>
      <w:pPr>
        <w:pageBreakBefore w:val="0"/>
        <w:kinsoku/>
        <w:wordWrap/>
        <w:overflowPunct/>
        <w:topLinePunct w:val="0"/>
        <w:bidi w:val="0"/>
        <w:snapToGrid/>
        <w:rPr>
          <w:highlight w:val="none"/>
        </w:rPr>
        <w:sectPr>
          <w:headerReference r:id="rId7" w:type="first"/>
          <w:footerReference r:id="rId10" w:type="first"/>
          <w:headerReference r:id="rId5" w:type="default"/>
          <w:footerReference r:id="rId8" w:type="default"/>
          <w:headerReference r:id="rId6" w:type="even"/>
          <w:footerReference r:id="rId9" w:type="even"/>
          <w:pgSz w:w="11900" w:h="16820"/>
          <w:pgMar w:top="1440" w:right="1800" w:bottom="1440" w:left="1800" w:header="720" w:footer="720" w:gutter="0"/>
          <w:pgNumType w:start="1"/>
          <w:cols w:space="720" w:num="1"/>
          <w:docGrid w:linePitch="381" w:charSpace="0"/>
        </w:sectPr>
      </w:pPr>
      <w:r>
        <w:rPr>
          <w:highlight w:val="none"/>
        </w:rPr>
        <w:t>老汪湖蓄滞洪区呈狭长型，蓄滞洪区大部分处于主流范围内，从淹没水深和运用情况分析，高程在 24.5m 以下地区，淹没水深在 1～3m 左右，属一般风险区；北面小部分高程在 24.5m 以上沿岸地区，淹没水深小于 1m，属低风险区。</w:t>
      </w:r>
    </w:p>
    <w:p>
      <w:pPr>
        <w:pageBreakBefore w:val="0"/>
        <w:kinsoku/>
        <w:wordWrap/>
        <w:overflowPunct/>
        <w:topLinePunct w:val="0"/>
        <w:bidi w:val="0"/>
        <w:snapToGrid/>
        <w:ind w:firstLine="480"/>
        <w:rPr>
          <w:highlight w:val="none"/>
        </w:rPr>
        <w:sectPr>
          <w:pgSz w:w="16820" w:h="11900" w:orient="landscape"/>
          <w:pgMar w:top="10405" w:right="100" w:bottom="0" w:left="14423" w:header="720" w:footer="720" w:gutter="0"/>
          <w:pgNumType w:start="1"/>
          <w:cols w:space="720" w:num="1"/>
          <w:docGrid w:linePitch="1" w:charSpace="0"/>
        </w:sectPr>
      </w:pPr>
      <w:bookmarkStart w:id="32" w:name="br1_4"/>
      <w:bookmarkEnd w:id="32"/>
      <w:r>
        <w:rPr>
          <w:sz w:val="24"/>
          <w:highlight w:val="none"/>
        </w:rPr>
        <w:drawing>
          <wp:anchor distT="0" distB="0" distL="114300" distR="114300" simplePos="0" relativeHeight="251660288" behindDoc="1" locked="0" layoutInCell="1" allowOverlap="1">
            <wp:simplePos x="0" y="0"/>
            <wp:positionH relativeFrom="page">
              <wp:posOffset>1250950</wp:posOffset>
            </wp:positionH>
            <wp:positionV relativeFrom="page">
              <wp:posOffset>918210</wp:posOffset>
            </wp:positionV>
            <wp:extent cx="8190230" cy="5728970"/>
            <wp:effectExtent l="0" t="0" r="1270" b="5080"/>
            <wp:wrapNone/>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8190230" cy="5728970"/>
                    </a:xfrm>
                    <a:prstGeom prst="rect">
                      <a:avLst/>
                    </a:prstGeom>
                    <a:noFill/>
                  </pic:spPr>
                </pic:pic>
              </a:graphicData>
            </a:graphic>
          </wp:anchor>
        </w:drawing>
      </w:r>
      <w:bookmarkStart w:id="33" w:name="br1_5"/>
      <w:bookmarkEnd w:id="33"/>
    </w:p>
    <w:p>
      <w:pPr>
        <w:pStyle w:val="10"/>
        <w:pageBreakBefore w:val="0"/>
        <w:kinsoku/>
        <w:wordWrap/>
        <w:overflowPunct/>
        <w:topLinePunct w:val="0"/>
        <w:bidi w:val="0"/>
        <w:snapToGrid/>
        <w:rPr>
          <w:rFonts w:ascii="Times New Roman" w:hAnsi="Times New Roman" w:cs="Times New Roman"/>
          <w:highlight w:val="none"/>
        </w:rPr>
      </w:pPr>
      <w:bookmarkStart w:id="34" w:name="br1_6"/>
      <w:bookmarkEnd w:id="34"/>
      <w:r>
        <w:rPr>
          <w:rFonts w:ascii="Times New Roman" w:hAnsi="Times New Roman" w:cs="Times New Roman"/>
          <w:highlight w:val="none"/>
        </w:rPr>
        <w:t>2.5</w:t>
      </w:r>
      <w:r>
        <w:rPr>
          <w:rFonts w:ascii="Times New Roman" w:hAnsi="Times New Roman" w:cs="Times New Roman"/>
          <w:spacing w:val="83"/>
          <w:highlight w:val="none"/>
        </w:rPr>
        <w:t xml:space="preserve"> </w:t>
      </w:r>
      <w:r>
        <w:rPr>
          <w:rFonts w:ascii="Times New Roman" w:hAnsi="Times New Roman" w:cs="Times New Roman"/>
          <w:highlight w:val="none"/>
        </w:rPr>
        <w:t>防洪工程状况</w:t>
      </w:r>
    </w:p>
    <w:p>
      <w:pPr>
        <w:pageBreakBefore w:val="0"/>
        <w:kinsoku/>
        <w:wordWrap/>
        <w:overflowPunct/>
        <w:topLinePunct w:val="0"/>
        <w:bidi w:val="0"/>
        <w:snapToGrid/>
        <w:rPr>
          <w:highlight w:val="none"/>
        </w:rPr>
      </w:pPr>
      <w:r>
        <w:rPr>
          <w:highlight w:val="none"/>
        </w:rPr>
        <w:t>奎濉河流域自 1998 年至 2007 年进行了治理，奎河、濉河和拖尾河三条干流用湖后达到了 3 年一遇除涝和 20 年一遇防洪的标准。跨省支流达到 5 年一遇除涝和 20 年一遇防洪标准。老汪湖拦蓄柏山闸以上奎河、洪山截水沟及湖内拖尾河汛期 875.5km²的来水，使其有控制地下泄，削减濉河及柏山闸以下奎河洪峰，有效地降低奎濉河中下游水位，保证奎濉河大堤的防洪安全。</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2.5.1</w:t>
      </w:r>
      <w:r>
        <w:rPr>
          <w:rFonts w:ascii="Times New Roman" w:hAnsi="Times New Roman" w:cs="Times New Roman"/>
          <w:spacing w:val="3"/>
          <w:highlight w:val="none"/>
        </w:rPr>
        <w:t xml:space="preserve"> </w:t>
      </w:r>
      <w:r>
        <w:rPr>
          <w:rFonts w:ascii="Times New Roman" w:hAnsi="Times New Roman" w:cs="Times New Roman"/>
          <w:highlight w:val="none"/>
        </w:rPr>
        <w:t>蓄滞洪区圈堤</w:t>
      </w:r>
    </w:p>
    <w:p>
      <w:pPr>
        <w:pageBreakBefore w:val="0"/>
        <w:kinsoku/>
        <w:wordWrap/>
        <w:overflowPunct/>
        <w:topLinePunct w:val="0"/>
        <w:bidi w:val="0"/>
        <w:snapToGrid/>
        <w:rPr>
          <w:highlight w:val="none"/>
        </w:rPr>
      </w:pPr>
      <w:r>
        <w:rPr>
          <w:highlight w:val="none"/>
        </w:rPr>
        <w:t>老汪湖圈堤始自柏山闸，终至张东湖闸，全长</w:t>
      </w:r>
      <w:r>
        <w:rPr>
          <w:spacing w:val="6"/>
          <w:highlight w:val="none"/>
        </w:rPr>
        <w:t xml:space="preserve"> </w:t>
      </w:r>
      <w:r>
        <w:rPr>
          <w:highlight w:val="none"/>
        </w:rPr>
        <w:t>27.8km（不计长</w:t>
      </w:r>
      <w:r>
        <w:rPr>
          <w:spacing w:val="1"/>
          <w:highlight w:val="none"/>
        </w:rPr>
        <w:t xml:space="preserve"> </w:t>
      </w:r>
      <w:r>
        <w:rPr>
          <w:highlight w:val="none"/>
        </w:rPr>
        <w:t>650m</w:t>
      </w:r>
      <w:r>
        <w:rPr>
          <w:spacing w:val="3"/>
          <w:highlight w:val="none"/>
        </w:rPr>
        <w:t xml:space="preserve"> </w:t>
      </w:r>
      <w:r>
        <w:rPr>
          <w:spacing w:val="-12"/>
          <w:highlight w:val="none"/>
        </w:rPr>
        <w:t>洪山截水沟堤段），堤顶高程</w:t>
      </w:r>
      <w:r>
        <w:rPr>
          <w:spacing w:val="11"/>
          <w:highlight w:val="none"/>
        </w:rPr>
        <w:t xml:space="preserve"> </w:t>
      </w:r>
      <w:r>
        <w:rPr>
          <w:highlight w:val="none"/>
        </w:rPr>
        <w:t>27.0～27.5m，堤顶宽</w:t>
      </w:r>
      <w:r>
        <w:rPr>
          <w:spacing w:val="1"/>
          <w:highlight w:val="none"/>
        </w:rPr>
        <w:t xml:space="preserve"> 4m</w:t>
      </w:r>
      <w:r>
        <w:rPr>
          <w:highlight w:val="none"/>
        </w:rPr>
        <w:t>，内外坡比均为</w:t>
      </w:r>
      <w:r>
        <w:rPr>
          <w:spacing w:val="-2"/>
          <w:highlight w:val="none"/>
        </w:rPr>
        <w:t xml:space="preserve"> </w:t>
      </w:r>
      <w:r>
        <w:rPr>
          <w:highlight w:val="none"/>
        </w:rPr>
        <w:t>1:3，堤防等级</w:t>
      </w:r>
      <w:r>
        <w:rPr>
          <w:rFonts w:hint="eastAsia"/>
          <w:highlight w:val="none"/>
        </w:rPr>
        <w:t>见</w:t>
      </w:r>
      <w:r>
        <w:rPr>
          <w:highlight w:val="none"/>
        </w:rPr>
        <w:t>表</w:t>
      </w:r>
      <w:r>
        <w:rPr>
          <w:rFonts w:hint="eastAsia"/>
          <w:highlight w:val="none"/>
        </w:rPr>
        <w:t>2.1</w:t>
      </w:r>
      <w:r>
        <w:rPr>
          <w:highlight w:val="none"/>
        </w:rPr>
        <w:t>，设计防洪标准</w:t>
      </w:r>
      <w:r>
        <w:rPr>
          <w:spacing w:val="1"/>
          <w:highlight w:val="none"/>
        </w:rPr>
        <w:t xml:space="preserve"> </w:t>
      </w:r>
      <w:r>
        <w:rPr>
          <w:spacing w:val="-2"/>
          <w:highlight w:val="none"/>
        </w:rPr>
        <w:t>20</w:t>
      </w:r>
      <w:r>
        <w:rPr>
          <w:spacing w:val="2"/>
          <w:highlight w:val="none"/>
        </w:rPr>
        <w:t xml:space="preserve"> </w:t>
      </w:r>
      <w:r>
        <w:rPr>
          <w:highlight w:val="none"/>
        </w:rPr>
        <w:t>年一遇。</w:t>
      </w:r>
    </w:p>
    <w:p>
      <w:pPr>
        <w:pageBreakBefore w:val="0"/>
        <w:kinsoku/>
        <w:wordWrap/>
        <w:overflowPunct/>
        <w:topLinePunct w:val="0"/>
        <w:bidi w:val="0"/>
        <w:snapToGrid/>
        <w:ind w:firstLine="559"/>
        <w:jc w:val="center"/>
        <w:rPr>
          <w:b/>
          <w:highlight w:val="none"/>
        </w:rPr>
      </w:pPr>
      <w:r>
        <w:rPr>
          <w:rFonts w:hint="eastAsia"/>
          <w:b/>
          <w:highlight w:val="none"/>
        </w:rPr>
        <w:t>表2.1老汪湖圈堤工程表</w:t>
      </w:r>
    </w:p>
    <w:tbl>
      <w:tblPr>
        <w:tblStyle w:val="14"/>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98"/>
        <w:gridCol w:w="1058"/>
        <w:gridCol w:w="1102"/>
        <w:gridCol w:w="1041"/>
        <w:gridCol w:w="1115"/>
        <w:gridCol w:w="110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序号</w:t>
            </w:r>
          </w:p>
        </w:tc>
        <w:tc>
          <w:tcPr>
            <w:tcW w:w="1098"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堤段名称</w:t>
            </w:r>
          </w:p>
        </w:tc>
        <w:tc>
          <w:tcPr>
            <w:tcW w:w="1058"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所在县区</w:t>
            </w:r>
          </w:p>
        </w:tc>
        <w:tc>
          <w:tcPr>
            <w:tcW w:w="1102" w:type="dxa"/>
            <w:shd w:val="clear" w:color="auto" w:fill="auto"/>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堤防</w:t>
            </w:r>
          </w:p>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等级</w:t>
            </w:r>
          </w:p>
        </w:tc>
        <w:tc>
          <w:tcPr>
            <w:tcW w:w="1041"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堤长</w:t>
            </w:r>
          </w:p>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（km）</w:t>
            </w:r>
          </w:p>
        </w:tc>
        <w:tc>
          <w:tcPr>
            <w:tcW w:w="1115"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堤顶高程（m）</w:t>
            </w:r>
          </w:p>
        </w:tc>
        <w:tc>
          <w:tcPr>
            <w:tcW w:w="1102"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堤顶宽度（m）</w:t>
            </w:r>
          </w:p>
        </w:tc>
        <w:tc>
          <w:tcPr>
            <w:tcW w:w="1341" w:type="dxa"/>
            <w:vAlign w:val="center"/>
          </w:tcPr>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防洪标准</w:t>
            </w:r>
          </w:p>
          <w:p>
            <w:pPr>
              <w:pageBreakBefore w:val="0"/>
              <w:widowControl w:val="0"/>
              <w:kinsoku/>
              <w:wordWrap/>
              <w:overflowPunct/>
              <w:topLinePunct w:val="0"/>
              <w:bidi w:val="0"/>
              <w:snapToGrid/>
              <w:spacing w:line="240" w:lineRule="auto"/>
              <w:ind w:firstLine="0" w:firstLineChars="0"/>
              <w:jc w:val="center"/>
              <w:rPr>
                <w:b/>
                <w:bCs/>
                <w:spacing w:val="0"/>
                <w:sz w:val="22"/>
                <w:szCs w:val="22"/>
                <w:highlight w:val="none"/>
              </w:rPr>
            </w:pPr>
            <w:r>
              <w:rPr>
                <w:rFonts w:hint="eastAsia"/>
                <w:b/>
                <w:bCs/>
                <w:spacing w:val="0"/>
                <w:sz w:val="22"/>
                <w:szCs w:val="22"/>
                <w:highlight w:val="none"/>
              </w:rPr>
              <w:t>（年一遇）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1</w:t>
            </w:r>
          </w:p>
        </w:tc>
        <w:tc>
          <w:tcPr>
            <w:tcW w:w="109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老汪湖圈堤</w:t>
            </w:r>
          </w:p>
        </w:tc>
        <w:tc>
          <w:tcPr>
            <w:tcW w:w="105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埇桥区</w:t>
            </w:r>
          </w:p>
        </w:tc>
        <w:tc>
          <w:tcPr>
            <w:tcW w:w="1102" w:type="dxa"/>
            <w:shd w:val="clear" w:color="auto" w:fill="auto"/>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四级</w:t>
            </w:r>
          </w:p>
        </w:tc>
        <w:tc>
          <w:tcPr>
            <w:tcW w:w="10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17.1</w:t>
            </w:r>
          </w:p>
        </w:tc>
        <w:tc>
          <w:tcPr>
            <w:tcW w:w="1115"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27-28</w:t>
            </w:r>
          </w:p>
        </w:tc>
        <w:tc>
          <w:tcPr>
            <w:tcW w:w="110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4</w:t>
            </w:r>
          </w:p>
        </w:tc>
        <w:tc>
          <w:tcPr>
            <w:tcW w:w="13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w:t>
            </w:r>
          </w:p>
        </w:tc>
        <w:tc>
          <w:tcPr>
            <w:tcW w:w="109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老汪湖堤防</w:t>
            </w:r>
          </w:p>
        </w:tc>
        <w:tc>
          <w:tcPr>
            <w:tcW w:w="105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灵璧县</w:t>
            </w:r>
          </w:p>
        </w:tc>
        <w:tc>
          <w:tcPr>
            <w:tcW w:w="1102" w:type="dxa"/>
            <w:shd w:val="clear" w:color="auto" w:fill="auto"/>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三级</w:t>
            </w:r>
          </w:p>
        </w:tc>
        <w:tc>
          <w:tcPr>
            <w:tcW w:w="10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8.8</w:t>
            </w:r>
          </w:p>
        </w:tc>
        <w:tc>
          <w:tcPr>
            <w:tcW w:w="1115"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27</w:t>
            </w:r>
          </w:p>
        </w:tc>
        <w:tc>
          <w:tcPr>
            <w:tcW w:w="110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4</w:t>
            </w:r>
          </w:p>
        </w:tc>
        <w:tc>
          <w:tcPr>
            <w:tcW w:w="13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3</w:t>
            </w:r>
          </w:p>
        </w:tc>
        <w:tc>
          <w:tcPr>
            <w:tcW w:w="109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拖尾河堤防</w:t>
            </w:r>
          </w:p>
        </w:tc>
        <w:tc>
          <w:tcPr>
            <w:tcW w:w="1058"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灵璧县</w:t>
            </w:r>
          </w:p>
        </w:tc>
        <w:tc>
          <w:tcPr>
            <w:tcW w:w="1102" w:type="dxa"/>
            <w:shd w:val="clear" w:color="auto" w:fill="auto"/>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三级</w:t>
            </w:r>
          </w:p>
        </w:tc>
        <w:tc>
          <w:tcPr>
            <w:tcW w:w="10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1.9</w:t>
            </w:r>
          </w:p>
        </w:tc>
        <w:tc>
          <w:tcPr>
            <w:tcW w:w="1115"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27</w:t>
            </w:r>
          </w:p>
        </w:tc>
        <w:tc>
          <w:tcPr>
            <w:tcW w:w="1102"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4</w:t>
            </w:r>
          </w:p>
        </w:tc>
        <w:tc>
          <w:tcPr>
            <w:tcW w:w="1341" w:type="dxa"/>
            <w:vAlign w:val="center"/>
          </w:tcPr>
          <w:p>
            <w:pPr>
              <w:pageBreakBefore w:val="0"/>
              <w:widowControl/>
              <w:kinsoku/>
              <w:wordWrap/>
              <w:overflowPunct/>
              <w:topLinePunct w:val="0"/>
              <w:bidi w:val="0"/>
              <w:snapToGrid/>
              <w:spacing w:line="240" w:lineRule="auto"/>
              <w:ind w:firstLine="0" w:firstLineChars="0"/>
              <w:jc w:val="center"/>
              <w:rPr>
                <w:rFonts w:eastAsia="宋体"/>
                <w:sz w:val="24"/>
                <w:highlight w:val="none"/>
              </w:rPr>
            </w:pPr>
            <w:r>
              <w:rPr>
                <w:rFonts w:hint="eastAsia" w:eastAsia="宋体"/>
                <w:sz w:val="24"/>
                <w:highlight w:val="none"/>
              </w:rPr>
              <w:t>20</w:t>
            </w:r>
          </w:p>
        </w:tc>
      </w:tr>
    </w:tbl>
    <w:p>
      <w:pPr>
        <w:pStyle w:val="12"/>
        <w:pageBreakBefore w:val="0"/>
        <w:kinsoku/>
        <w:wordWrap/>
        <w:overflowPunct/>
        <w:topLinePunct w:val="0"/>
        <w:bidi w:val="0"/>
        <w:snapToGrid/>
        <w:ind w:firstLine="559"/>
        <w:rPr>
          <w:rFonts w:ascii="Times New Roman" w:hAnsi="Times New Roman" w:cs="Times New Roman"/>
          <w:highlight w:val="none"/>
        </w:rPr>
      </w:pPr>
      <w:bookmarkStart w:id="35" w:name="OLE_LINK39"/>
      <w:bookmarkStart w:id="36" w:name="OLE_LINK40"/>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2.5.2</w:t>
      </w:r>
      <w:r>
        <w:rPr>
          <w:rFonts w:ascii="Times New Roman" w:hAnsi="Times New Roman" w:cs="Times New Roman"/>
          <w:spacing w:val="3"/>
          <w:highlight w:val="none"/>
        </w:rPr>
        <w:t xml:space="preserve"> </w:t>
      </w:r>
      <w:bookmarkStart w:id="37" w:name="OLE_LINK31"/>
      <w:bookmarkStart w:id="38" w:name="OLE_LINK32"/>
      <w:r>
        <w:rPr>
          <w:rFonts w:ascii="Times New Roman" w:hAnsi="Times New Roman" w:cs="Times New Roman"/>
          <w:highlight w:val="none"/>
        </w:rPr>
        <w:t>主要控制建筑物</w:t>
      </w:r>
      <w:bookmarkEnd w:id="37"/>
      <w:bookmarkEnd w:id="38"/>
    </w:p>
    <w:bookmarkEnd w:id="35"/>
    <w:bookmarkEnd w:id="36"/>
    <w:p>
      <w:pPr>
        <w:pageBreakBefore w:val="0"/>
        <w:kinsoku/>
        <w:wordWrap/>
        <w:overflowPunct/>
        <w:topLinePunct w:val="0"/>
        <w:bidi w:val="0"/>
        <w:snapToGrid/>
        <w:rPr>
          <w:highlight w:val="none"/>
        </w:rPr>
      </w:pPr>
      <w:r>
        <w:rPr>
          <w:highlight w:val="none"/>
        </w:rPr>
        <w:t>老汪湖蓄滞洪区内主要控制建筑物有柏山闸、张东湖闸两座进水闸，小李庄闸一座退水闸。柏山闸设计进洪流量</w:t>
      </w:r>
      <w:r>
        <w:rPr>
          <w:spacing w:val="5"/>
          <w:highlight w:val="none"/>
        </w:rPr>
        <w:t xml:space="preserve"> </w:t>
      </w:r>
      <w:r>
        <w:rPr>
          <w:highlight w:val="none"/>
        </w:rPr>
        <w:t>713m³/s</w:t>
      </w:r>
      <w:r>
        <w:rPr>
          <w:spacing w:val="-54"/>
          <w:highlight w:val="none"/>
        </w:rPr>
        <w:t>，闸</w:t>
      </w:r>
      <w:r>
        <w:rPr>
          <w:highlight w:val="none"/>
        </w:rPr>
        <w:t>上设防水位</w:t>
      </w:r>
      <w:r>
        <w:rPr>
          <w:spacing w:val="-2"/>
          <w:highlight w:val="none"/>
        </w:rPr>
        <w:t xml:space="preserve"> </w:t>
      </w:r>
      <w:r>
        <w:rPr>
          <w:highlight w:val="none"/>
        </w:rPr>
        <w:t>25.6m，警戒水位 26.5m，保证水位</w:t>
      </w:r>
      <w:r>
        <w:rPr>
          <w:spacing w:val="-2"/>
          <w:highlight w:val="none"/>
        </w:rPr>
        <w:t xml:space="preserve"> </w:t>
      </w:r>
      <w:r>
        <w:rPr>
          <w:spacing w:val="1"/>
          <w:highlight w:val="none"/>
        </w:rPr>
        <w:t>27.35m</w:t>
      </w:r>
      <w:r>
        <w:rPr>
          <w:spacing w:val="2"/>
          <w:highlight w:val="none"/>
        </w:rPr>
        <w:t>；张东湖</w:t>
      </w:r>
      <w:r>
        <w:rPr>
          <w:highlight w:val="none"/>
        </w:rPr>
        <w:t>闸设计进洪流量</w:t>
      </w:r>
      <w:r>
        <w:rPr>
          <w:spacing w:val="3"/>
          <w:highlight w:val="none"/>
        </w:rPr>
        <w:t xml:space="preserve"> </w:t>
      </w:r>
      <w:r>
        <w:rPr>
          <w:highlight w:val="none"/>
        </w:rPr>
        <w:t>210m³/s，正常蓄水位</w:t>
      </w:r>
      <w:r>
        <w:rPr>
          <w:spacing w:val="2"/>
          <w:highlight w:val="none"/>
        </w:rPr>
        <w:t xml:space="preserve"> </w:t>
      </w:r>
      <w:r>
        <w:rPr>
          <w:highlight w:val="none"/>
        </w:rPr>
        <w:t>26.50m</w:t>
      </w:r>
      <w:r>
        <w:rPr>
          <w:spacing w:val="-2"/>
          <w:highlight w:val="none"/>
        </w:rPr>
        <w:t>，防洪水位</w:t>
      </w:r>
      <w:r>
        <w:rPr>
          <w:spacing w:val="3"/>
          <w:highlight w:val="none"/>
        </w:rPr>
        <w:t xml:space="preserve"> </w:t>
      </w:r>
      <w:r>
        <w:rPr>
          <w:highlight w:val="none"/>
        </w:rPr>
        <w:t>26.21m；</w:t>
      </w:r>
      <w:bookmarkStart w:id="39" w:name="OLE_LINK34"/>
      <w:bookmarkStart w:id="40" w:name="OLE_LINK35"/>
      <w:r>
        <w:rPr>
          <w:highlight w:val="none"/>
        </w:rPr>
        <w:t>小李庄闸设计退洪流量</w:t>
      </w:r>
      <w:r>
        <w:rPr>
          <w:spacing w:val="1"/>
          <w:highlight w:val="none"/>
        </w:rPr>
        <w:t xml:space="preserve"> </w:t>
      </w:r>
      <w:r>
        <w:rPr>
          <w:highlight w:val="none"/>
        </w:rPr>
        <w:t>225m³/s</w:t>
      </w:r>
      <w:r>
        <w:rPr>
          <w:spacing w:val="-6"/>
          <w:highlight w:val="none"/>
        </w:rPr>
        <w:t>，闸上设防水位</w:t>
      </w:r>
      <w:r>
        <w:rPr>
          <w:spacing w:val="7"/>
          <w:highlight w:val="none"/>
        </w:rPr>
        <w:t xml:space="preserve"> </w:t>
      </w:r>
      <w:r>
        <w:rPr>
          <w:highlight w:val="none"/>
        </w:rPr>
        <w:t>22.5m</w:t>
      </w:r>
      <w:r>
        <w:rPr>
          <w:spacing w:val="-9"/>
          <w:highlight w:val="none"/>
        </w:rPr>
        <w:t>，警戒水位</w:t>
      </w:r>
      <w:r>
        <w:rPr>
          <w:highlight w:val="none"/>
        </w:rPr>
        <w:t>24.5m，保证水位</w:t>
      </w:r>
      <w:r>
        <w:rPr>
          <w:spacing w:val="1"/>
          <w:highlight w:val="none"/>
        </w:rPr>
        <w:t xml:space="preserve"> </w:t>
      </w:r>
      <w:r>
        <w:rPr>
          <w:highlight w:val="none"/>
        </w:rPr>
        <w:t>25.5m。</w:t>
      </w:r>
    </w:p>
    <w:bookmarkEnd w:id="39"/>
    <w:bookmarkEnd w:id="40"/>
    <w:p>
      <w:pPr>
        <w:pStyle w:val="12"/>
        <w:pageBreakBefore w:val="0"/>
        <w:kinsoku/>
        <w:wordWrap/>
        <w:overflowPunct/>
        <w:topLinePunct w:val="0"/>
        <w:bidi w:val="0"/>
        <w:snapToGrid/>
        <w:ind w:firstLine="559"/>
        <w:rPr>
          <w:rFonts w:hint="eastAsia" w:ascii="Times New Roman" w:hAnsi="Times New Roman" w:eastAsia="华文中宋" w:cs="Times New Roman"/>
          <w:highlight w:val="none"/>
          <w:lang w:val="en-US" w:eastAsia="zh-CN"/>
        </w:rPr>
      </w:pPr>
      <w:bookmarkStart w:id="41" w:name="OLE_LINK37"/>
      <w:bookmarkStart w:id="42" w:name="OLE_LINK36"/>
      <w:r>
        <w:rPr>
          <w:rFonts w:ascii="Times New Roman" w:hAnsi="Times New Roman" w:cs="Times New Roman"/>
          <w:highlight w:val="none"/>
        </w:rPr>
        <w:t>2.5.3</w:t>
      </w:r>
      <w:r>
        <w:rPr>
          <w:rFonts w:ascii="Times New Roman" w:hAnsi="Times New Roman" w:cs="Times New Roman"/>
          <w:spacing w:val="3"/>
          <w:highlight w:val="none"/>
        </w:rPr>
        <w:t xml:space="preserve"> </w:t>
      </w:r>
      <w:bookmarkStart w:id="43" w:name="OLE_LINK47"/>
      <w:bookmarkStart w:id="44" w:name="OLE_LINK46"/>
      <w:r>
        <w:rPr>
          <w:rFonts w:ascii="Times New Roman" w:hAnsi="Times New Roman" w:cs="Times New Roman"/>
          <w:highlight w:val="none"/>
        </w:rPr>
        <w:t>防洪工程</w:t>
      </w:r>
      <w:bookmarkEnd w:id="43"/>
      <w:bookmarkEnd w:id="44"/>
      <w:r>
        <w:rPr>
          <w:rFonts w:hint="eastAsia" w:ascii="Times New Roman" w:hAnsi="Times New Roman" w:cs="Times New Roman"/>
          <w:highlight w:val="none"/>
          <w:lang w:val="en-US" w:eastAsia="zh-CN"/>
        </w:rPr>
        <w:t>薄弱环节</w:t>
      </w:r>
    </w:p>
    <w:bookmarkEnd w:id="41"/>
    <w:bookmarkEnd w:id="42"/>
    <w:p>
      <w:pPr>
        <w:pageBreakBefore w:val="0"/>
        <w:kinsoku/>
        <w:wordWrap/>
        <w:overflowPunct/>
        <w:topLinePunct w:val="0"/>
        <w:bidi w:val="0"/>
        <w:snapToGrid/>
        <w:rPr>
          <w:highlight w:val="none"/>
        </w:rPr>
      </w:pPr>
      <w:bookmarkStart w:id="45" w:name="OLE_LINK20"/>
      <w:bookmarkStart w:id="46" w:name="OLE_LINK15"/>
      <w:r>
        <w:rPr>
          <w:highlight w:val="none"/>
        </w:rPr>
        <w:t>老汪湖蓄滞洪区1996年至今近30年未运用，现有防洪工程体系设计标准偏低，运行多年后存在年久失修、带病运行等问题，遭遇洪水特别是超标准洪水时易出现险情，存在一定安全风险；防洪工程建设投入不足，现状管理能力难以支撑预报、预警、预演、预案</w:t>
      </w:r>
      <w:r>
        <w:rPr>
          <w:rFonts w:hint="eastAsia"/>
          <w:highlight w:val="none"/>
        </w:rPr>
        <w:t>“</w:t>
      </w:r>
      <w:r>
        <w:rPr>
          <w:highlight w:val="none"/>
        </w:rPr>
        <w:t>四预</w:t>
      </w:r>
      <w:r>
        <w:rPr>
          <w:rFonts w:hint="eastAsia"/>
          <w:highlight w:val="none"/>
        </w:rPr>
        <w:t>”</w:t>
      </w:r>
      <w:r>
        <w:rPr>
          <w:highlight w:val="none"/>
        </w:rPr>
        <w:t>工作的开展，调度运用难度增加；流域多年未来大水，公众水患意识淡薄，防汛队伍实战经验欠缺，蓄滞洪区运用预案的实用性及可操作性有待检验；存在主要问题如下：</w:t>
      </w:r>
    </w:p>
    <w:p>
      <w:pPr>
        <w:pageBreakBefore w:val="0"/>
        <w:kinsoku/>
        <w:wordWrap/>
        <w:overflowPunct/>
        <w:topLinePunct w:val="0"/>
        <w:bidi w:val="0"/>
        <w:snapToGrid/>
        <w:rPr>
          <w:highlight w:val="none"/>
        </w:rPr>
      </w:pPr>
      <w:r>
        <w:rPr>
          <w:rFonts w:hint="eastAsia"/>
          <w:highlight w:val="none"/>
        </w:rPr>
        <w:t>（1）</w:t>
      </w:r>
      <w:r>
        <w:rPr>
          <w:highlight w:val="none"/>
        </w:rPr>
        <w:t>老汪湖圈堤防汛道路等级低。现有防汛道路虽已全部硬化，但受堤顶宽4m限制，路面较窄，且局部路面破损，影响抢险救援工作效率。</w:t>
      </w:r>
    </w:p>
    <w:p>
      <w:pPr>
        <w:pageBreakBefore w:val="0"/>
        <w:kinsoku/>
        <w:wordWrap/>
        <w:overflowPunct/>
        <w:topLinePunct w:val="0"/>
        <w:bidi w:val="0"/>
        <w:snapToGrid/>
        <w:rPr>
          <w:highlight w:val="none"/>
        </w:rPr>
      </w:pPr>
      <w:bookmarkStart w:id="47" w:name="OLE_LINK38"/>
      <w:bookmarkStart w:id="48" w:name="OLE_LINK41"/>
      <w:r>
        <w:rPr>
          <w:rFonts w:hint="eastAsia"/>
          <w:highlight w:val="none"/>
        </w:rPr>
        <w:t>（2）</w:t>
      </w:r>
      <w:r>
        <w:rPr>
          <w:highlight w:val="none"/>
        </w:rPr>
        <w:t>老汪湖圈堤堤身植树或耕种普遍，影响堤防的完整性，不利于堤防工程的日常巡查、维修养护和汛期险情排查；圈堤背水侧村塘串联，长期高水位工况下，可能出现渗水和管涌险情，需堤防加固，保庄圩部分段缺口，导致保庄圩防洪标准不达标。</w:t>
      </w:r>
      <w:bookmarkEnd w:id="45"/>
      <w:bookmarkEnd w:id="46"/>
      <w:bookmarkEnd w:id="47"/>
      <w:bookmarkEnd w:id="48"/>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2.6 安全设施状况</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2.6.1</w:t>
      </w:r>
      <w:r>
        <w:rPr>
          <w:rFonts w:ascii="Times New Roman" w:hAnsi="Times New Roman" w:cs="Times New Roman"/>
          <w:spacing w:val="3"/>
          <w:highlight w:val="none"/>
        </w:rPr>
        <w:t xml:space="preserve"> </w:t>
      </w:r>
      <w:r>
        <w:rPr>
          <w:rFonts w:ascii="Times New Roman" w:hAnsi="Times New Roman" w:cs="Times New Roman"/>
          <w:highlight w:val="none"/>
        </w:rPr>
        <w:t>安全设施现状</w:t>
      </w:r>
    </w:p>
    <w:p>
      <w:pPr>
        <w:pageBreakBefore w:val="0"/>
        <w:kinsoku/>
        <w:wordWrap/>
        <w:overflowPunct/>
        <w:topLinePunct w:val="0"/>
        <w:bidi w:val="0"/>
        <w:snapToGrid/>
        <w:jc w:val="both"/>
        <w:rPr>
          <w:highlight w:val="none"/>
        </w:rPr>
      </w:pPr>
      <w:bookmarkStart w:id="49" w:name="OLE_LINK78"/>
      <w:bookmarkStart w:id="50" w:name="OLE_LINK77"/>
      <w:r>
        <w:rPr>
          <w:highlight w:val="none"/>
        </w:rPr>
        <w:t>老汪湖蓄滞洪区内建有</w:t>
      </w:r>
      <w:r>
        <w:rPr>
          <w:spacing w:val="-2"/>
          <w:highlight w:val="none"/>
        </w:rPr>
        <w:t xml:space="preserve"> </w:t>
      </w:r>
      <w:r>
        <w:rPr>
          <w:highlight w:val="none"/>
        </w:rPr>
        <w:t>9 座保庄圩，均位于埇桥区境内，就地安置居住高程在</w:t>
      </w:r>
      <w:r>
        <w:rPr>
          <w:spacing w:val="1"/>
          <w:highlight w:val="none"/>
        </w:rPr>
        <w:t xml:space="preserve"> </w:t>
      </w:r>
      <w:r>
        <w:rPr>
          <w:highlight w:val="none"/>
        </w:rPr>
        <w:t>23.5</w:t>
      </w:r>
      <w:r>
        <w:rPr>
          <w:spacing w:val="2"/>
          <w:highlight w:val="none"/>
        </w:rPr>
        <w:t>～</w:t>
      </w:r>
      <w:r>
        <w:rPr>
          <w:highlight w:val="none"/>
        </w:rPr>
        <w:t>25.5m 之间的刘寨、孙寨等</w:t>
      </w:r>
      <w:r>
        <w:rPr>
          <w:spacing w:val="1"/>
          <w:highlight w:val="none"/>
        </w:rPr>
        <w:t xml:space="preserve"> </w:t>
      </w:r>
      <w:r>
        <w:rPr>
          <w:rFonts w:hint="eastAsia"/>
          <w:spacing w:val="-2"/>
          <w:highlight w:val="none"/>
        </w:rPr>
        <w:t>12</w:t>
      </w:r>
      <w:r>
        <w:rPr>
          <w:highlight w:val="none"/>
        </w:rPr>
        <w:t>个</w:t>
      </w:r>
      <w:r>
        <w:rPr>
          <w:rFonts w:hint="eastAsia"/>
          <w:highlight w:val="none"/>
        </w:rPr>
        <w:t>自然村</w:t>
      </w:r>
      <w:r>
        <w:rPr>
          <w:highlight w:val="none"/>
        </w:rPr>
        <w:t>，</w:t>
      </w:r>
      <w:bookmarkStart w:id="51" w:name="br1_7"/>
      <w:bookmarkEnd w:id="51"/>
      <w:r>
        <w:rPr>
          <w:highlight w:val="none"/>
        </w:rPr>
        <w:t xml:space="preserve">保庄圩围堤总长度 </w:t>
      </w:r>
      <w:r>
        <w:rPr>
          <w:spacing w:val="1"/>
          <w:highlight w:val="none"/>
        </w:rPr>
        <w:t>16.7</w:t>
      </w:r>
      <w:r>
        <w:rPr>
          <w:rFonts w:hint="eastAsia"/>
          <w:spacing w:val="1"/>
          <w:highlight w:val="none"/>
        </w:rPr>
        <w:t>08</w:t>
      </w:r>
      <w:r>
        <w:rPr>
          <w:spacing w:val="1"/>
          <w:highlight w:val="none"/>
        </w:rPr>
        <w:t>km</w:t>
      </w:r>
      <w:r>
        <w:rPr>
          <w:highlight w:val="none"/>
        </w:rPr>
        <w:t>，内坡比</w:t>
      </w:r>
      <w:r>
        <w:rPr>
          <w:spacing w:val="1"/>
          <w:highlight w:val="none"/>
        </w:rPr>
        <w:t xml:space="preserve"> </w:t>
      </w:r>
      <w:r>
        <w:rPr>
          <w:spacing w:val="3"/>
          <w:highlight w:val="none"/>
        </w:rPr>
        <w:t>1:2</w:t>
      </w:r>
      <w:r>
        <w:rPr>
          <w:spacing w:val="9"/>
          <w:highlight w:val="none"/>
        </w:rPr>
        <w:t>，外坡比</w:t>
      </w:r>
      <w:r>
        <w:rPr>
          <w:spacing w:val="2"/>
          <w:highlight w:val="none"/>
        </w:rPr>
        <w:t xml:space="preserve"> </w:t>
      </w:r>
      <w:r>
        <w:rPr>
          <w:spacing w:val="3"/>
          <w:highlight w:val="none"/>
        </w:rPr>
        <w:t>1:3</w:t>
      </w:r>
      <w:r>
        <w:rPr>
          <w:spacing w:val="9"/>
          <w:highlight w:val="none"/>
        </w:rPr>
        <w:t>，堤顶高程</w:t>
      </w:r>
      <w:r>
        <w:rPr>
          <w:highlight w:val="none"/>
        </w:rPr>
        <w:t>26.5</w:t>
      </w:r>
      <w:r>
        <w:rPr>
          <w:spacing w:val="2"/>
          <w:highlight w:val="none"/>
        </w:rPr>
        <w:t>～</w:t>
      </w:r>
      <w:r>
        <w:rPr>
          <w:highlight w:val="none"/>
        </w:rPr>
        <w:t>26.9m</w:t>
      </w:r>
      <w:r>
        <w:rPr>
          <w:spacing w:val="-8"/>
          <w:highlight w:val="none"/>
        </w:rPr>
        <w:t>，保护面积</w:t>
      </w:r>
      <w:r>
        <w:rPr>
          <w:rFonts w:hint="eastAsia"/>
          <w:spacing w:val="9"/>
          <w:highlight w:val="none"/>
        </w:rPr>
        <w:t>4.979</w:t>
      </w:r>
      <w:r>
        <w:rPr>
          <w:highlight w:val="none"/>
        </w:rPr>
        <w:t>km</w:t>
      </w:r>
      <w:r>
        <w:rPr>
          <w:spacing w:val="-2"/>
          <w:highlight w:val="none"/>
          <w:vertAlign w:val="superscript"/>
        </w:rPr>
        <w:t>2</w:t>
      </w:r>
      <w:r>
        <w:rPr>
          <w:spacing w:val="-8"/>
          <w:highlight w:val="none"/>
        </w:rPr>
        <w:t>，保护人口</w:t>
      </w:r>
      <w:r>
        <w:rPr>
          <w:spacing w:val="9"/>
          <w:highlight w:val="none"/>
        </w:rPr>
        <w:t xml:space="preserve"> </w:t>
      </w:r>
      <w:r>
        <w:rPr>
          <w:highlight w:val="none"/>
        </w:rPr>
        <w:t>1.</w:t>
      </w:r>
      <w:r>
        <w:rPr>
          <w:rFonts w:hint="eastAsia"/>
          <w:highlight w:val="none"/>
        </w:rPr>
        <w:t>59</w:t>
      </w:r>
      <w:r>
        <w:rPr>
          <w:spacing w:val="3"/>
          <w:highlight w:val="none"/>
        </w:rPr>
        <w:t xml:space="preserve"> </w:t>
      </w:r>
      <w:bookmarkEnd w:id="49"/>
      <w:bookmarkEnd w:id="50"/>
      <w:r>
        <w:rPr>
          <w:highlight w:val="none"/>
        </w:rPr>
        <w:t>万人</w:t>
      </w:r>
      <w:r>
        <w:rPr>
          <w:rFonts w:hint="eastAsia"/>
          <w:highlight w:val="none"/>
        </w:rPr>
        <w:t>，表2.2</w:t>
      </w:r>
      <w:r>
        <w:rPr>
          <w:highlight w:val="none"/>
        </w:rPr>
        <w:t>。</w:t>
      </w:r>
    </w:p>
    <w:p>
      <w:pPr>
        <w:pageBreakBefore w:val="0"/>
        <w:kinsoku/>
        <w:wordWrap/>
        <w:overflowPunct/>
        <w:topLinePunct w:val="0"/>
        <w:bidi w:val="0"/>
        <w:snapToGrid/>
        <w:ind w:firstLine="559"/>
        <w:jc w:val="center"/>
        <w:rPr>
          <w:b/>
          <w:highlight w:val="none"/>
        </w:rPr>
      </w:pPr>
      <w:bookmarkStart w:id="52" w:name="OLE_LINK70"/>
      <w:bookmarkStart w:id="53" w:name="OLE_LINK71"/>
      <w:r>
        <w:rPr>
          <w:b/>
          <w:highlight w:val="none"/>
        </w:rPr>
        <w:t>表2.</w:t>
      </w:r>
      <w:r>
        <w:rPr>
          <w:rFonts w:hint="eastAsia"/>
          <w:b/>
          <w:highlight w:val="none"/>
        </w:rPr>
        <w:t>2</w:t>
      </w:r>
      <w:r>
        <w:rPr>
          <w:b/>
          <w:highlight w:val="none"/>
        </w:rPr>
        <w:t xml:space="preserve"> </w:t>
      </w:r>
      <w:bookmarkStart w:id="54" w:name="OLE_LINK7"/>
      <w:bookmarkStart w:id="55" w:name="OLE_LINK6"/>
      <w:r>
        <w:rPr>
          <w:b/>
          <w:highlight w:val="none"/>
        </w:rPr>
        <w:t>老汪湖蓄滞洪区保庄圩基本情况表</w:t>
      </w:r>
    </w:p>
    <w:bookmarkEnd w:id="52"/>
    <w:bookmarkEnd w:id="53"/>
    <w:bookmarkEnd w:id="54"/>
    <w:bookmarkEnd w:id="55"/>
    <w:tbl>
      <w:tblPr>
        <w:tblStyle w:val="13"/>
        <w:tblW w:w="5620" w:type="pct"/>
        <w:jc w:val="center"/>
        <w:tblLayout w:type="fixed"/>
        <w:tblCellMar>
          <w:top w:w="0" w:type="dxa"/>
          <w:left w:w="108" w:type="dxa"/>
          <w:bottom w:w="0" w:type="dxa"/>
          <w:right w:w="108" w:type="dxa"/>
        </w:tblCellMar>
      </w:tblPr>
      <w:tblGrid>
        <w:gridCol w:w="776"/>
        <w:gridCol w:w="1186"/>
        <w:gridCol w:w="1063"/>
        <w:gridCol w:w="1063"/>
        <w:gridCol w:w="982"/>
        <w:gridCol w:w="982"/>
        <w:gridCol w:w="928"/>
        <w:gridCol w:w="846"/>
        <w:gridCol w:w="777"/>
        <w:gridCol w:w="969"/>
      </w:tblGrid>
      <w:tr>
        <w:tblPrEx>
          <w:tblCellMar>
            <w:top w:w="0" w:type="dxa"/>
            <w:left w:w="108" w:type="dxa"/>
            <w:bottom w:w="0" w:type="dxa"/>
            <w:right w:w="108" w:type="dxa"/>
          </w:tblCellMar>
        </w:tblPrEx>
        <w:trPr>
          <w:trHeight w:val="624" w:hRule="atLeast"/>
          <w:jc w:val="center"/>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序号</w:t>
            </w:r>
          </w:p>
        </w:tc>
        <w:tc>
          <w:tcPr>
            <w:tcW w:w="619"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保庄圩</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名称</w:t>
            </w:r>
          </w:p>
        </w:tc>
        <w:tc>
          <w:tcPr>
            <w:tcW w:w="555"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乡镇</w:t>
            </w:r>
          </w:p>
        </w:tc>
        <w:tc>
          <w:tcPr>
            <w:tcW w:w="555"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保护</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面积</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（km</w:t>
            </w:r>
            <w:r>
              <w:rPr>
                <w:b/>
                <w:bCs/>
                <w:spacing w:val="0"/>
                <w:sz w:val="22"/>
                <w:szCs w:val="22"/>
                <w:highlight w:val="none"/>
                <w:vertAlign w:val="superscript"/>
              </w:rPr>
              <w:t>2</w:t>
            </w:r>
            <w:r>
              <w:rPr>
                <w:b/>
                <w:bCs/>
                <w:spacing w:val="0"/>
                <w:sz w:val="22"/>
                <w:szCs w:val="22"/>
                <w:highlight w:val="none"/>
              </w:rPr>
              <w:t>）</w:t>
            </w:r>
          </w:p>
        </w:tc>
        <w:tc>
          <w:tcPr>
            <w:tcW w:w="512"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保护</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人口</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（人）</w:t>
            </w:r>
          </w:p>
        </w:tc>
        <w:tc>
          <w:tcPr>
            <w:tcW w:w="512"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堤防</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长度</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（km）</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堤顶</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高程</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（m）</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堤顶宽度</w:t>
            </w:r>
          </w:p>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(m)</w:t>
            </w:r>
          </w:p>
        </w:tc>
        <w:tc>
          <w:tcPr>
            <w:tcW w:w="405"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堤防级别</w:t>
            </w:r>
          </w:p>
        </w:tc>
        <w:tc>
          <w:tcPr>
            <w:tcW w:w="505"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b/>
                <w:bCs/>
                <w:spacing w:val="0"/>
                <w:sz w:val="22"/>
                <w:szCs w:val="22"/>
                <w:highlight w:val="none"/>
              </w:rPr>
            </w:pPr>
            <w:r>
              <w:rPr>
                <w:b/>
                <w:bCs/>
                <w:spacing w:val="0"/>
                <w:sz w:val="22"/>
                <w:szCs w:val="22"/>
                <w:highlight w:val="none"/>
              </w:rPr>
              <w:t>防洪标准</w:t>
            </w:r>
            <w:r>
              <w:rPr>
                <w:rFonts w:hint="eastAsia"/>
                <w:b/>
                <w:bCs/>
                <w:spacing w:val="0"/>
                <w:sz w:val="22"/>
                <w:szCs w:val="22"/>
                <w:highlight w:val="none"/>
              </w:rPr>
              <w:t>（年一遇）</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bookmarkStart w:id="56" w:name="_Hlk199250063"/>
            <w:r>
              <w:rPr>
                <w:rFonts w:eastAsia="宋体"/>
                <w:sz w:val="24"/>
                <w:highlight w:val="none"/>
              </w:rPr>
              <w:t>1</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刘寨圩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栏杆镇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0.361</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2026</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1.233</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26.9</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大尚庄圩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0.531</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1967</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2.22</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巍山圩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0.459</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1779</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1.515</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4</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孙寨圩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0.388</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608</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1.5</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孙寨南圩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0.255</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738</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1.525</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6</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下鲁吴圩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0.355</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708</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1.02</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7</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贡山西圩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0.415</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2328</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1.7</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8</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贡山圩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1.034</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1901</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9</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前李</w:t>
            </w:r>
          </w:p>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付桥圩</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解集镇</w:t>
            </w: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1.181</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3845</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3.995</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26.5</w:t>
            </w: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3</w:t>
            </w: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5</w:t>
            </w: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20</w:t>
            </w:r>
          </w:p>
        </w:tc>
      </w:tr>
      <w:bookmarkEnd w:id="56"/>
      <w:tr>
        <w:tblPrEx>
          <w:tblCellMar>
            <w:top w:w="0" w:type="dxa"/>
            <w:left w:w="108" w:type="dxa"/>
            <w:bottom w:w="0" w:type="dxa"/>
            <w:right w:w="108" w:type="dxa"/>
          </w:tblCellMar>
        </w:tblPrEx>
        <w:trPr>
          <w:trHeight w:val="624" w:hRule="atLeast"/>
          <w:jc w:val="center"/>
        </w:trPr>
        <w:tc>
          <w:tcPr>
            <w:tcW w:w="40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合计</w:t>
            </w:r>
          </w:p>
        </w:tc>
        <w:tc>
          <w:tcPr>
            <w:tcW w:w="61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478"/>
              <w:jc w:val="center"/>
              <w:rPr>
                <w:rFonts w:eastAsia="宋体"/>
                <w:sz w:val="24"/>
                <w:highlight w:val="none"/>
              </w:rPr>
            </w:pP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478"/>
              <w:jc w:val="center"/>
              <w:rPr>
                <w:rFonts w:eastAsia="宋体"/>
                <w:sz w:val="24"/>
                <w:highlight w:val="none"/>
              </w:rPr>
            </w:pPr>
          </w:p>
        </w:tc>
        <w:tc>
          <w:tcPr>
            <w:tcW w:w="55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4.979</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hint="eastAsia" w:eastAsia="宋体"/>
                <w:sz w:val="24"/>
                <w:highlight w:val="none"/>
              </w:rPr>
              <w:t>1.59</w:t>
            </w:r>
          </w:p>
        </w:tc>
        <w:tc>
          <w:tcPr>
            <w:tcW w:w="51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16.708</w:t>
            </w:r>
          </w:p>
        </w:tc>
        <w:tc>
          <w:tcPr>
            <w:tcW w:w="48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0" w:firstLineChars="0"/>
              <w:jc w:val="center"/>
              <w:rPr>
                <w:rFonts w:eastAsia="宋体"/>
                <w:sz w:val="24"/>
                <w:highlight w:val="none"/>
              </w:rPr>
            </w:pPr>
          </w:p>
        </w:tc>
        <w:tc>
          <w:tcPr>
            <w:tcW w:w="441"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478"/>
              <w:jc w:val="center"/>
              <w:rPr>
                <w:rFonts w:eastAsia="宋体"/>
                <w:sz w:val="24"/>
                <w:highlight w:val="none"/>
              </w:rPr>
            </w:pPr>
          </w:p>
        </w:tc>
        <w:tc>
          <w:tcPr>
            <w:tcW w:w="4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478"/>
              <w:jc w:val="center"/>
              <w:rPr>
                <w:rFonts w:eastAsia="宋体"/>
                <w:sz w:val="24"/>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ind w:firstLine="478"/>
              <w:jc w:val="center"/>
              <w:rPr>
                <w:rFonts w:eastAsia="宋体"/>
                <w:sz w:val="24"/>
                <w:highlight w:val="none"/>
              </w:rPr>
            </w:pPr>
          </w:p>
        </w:tc>
      </w:tr>
    </w:tbl>
    <w:p>
      <w:pPr>
        <w:pageBreakBefore w:val="0"/>
        <w:kinsoku/>
        <w:wordWrap/>
        <w:overflowPunct/>
        <w:topLinePunct w:val="0"/>
        <w:bidi w:val="0"/>
        <w:snapToGrid/>
        <w:rPr>
          <w:highlight w:val="none"/>
        </w:rPr>
      </w:pPr>
    </w:p>
    <w:p>
      <w:pPr>
        <w:pageBreakBefore w:val="0"/>
        <w:kinsoku/>
        <w:wordWrap/>
        <w:overflowPunct/>
        <w:topLinePunct w:val="0"/>
        <w:bidi w:val="0"/>
        <w:snapToGrid/>
        <w:rPr>
          <w:highlight w:val="none"/>
        </w:rPr>
        <w:sectPr>
          <w:headerReference r:id="rId11" w:type="default"/>
          <w:pgSz w:w="11900" w:h="16820"/>
          <w:pgMar w:top="1440" w:right="1800" w:bottom="1440" w:left="1800" w:header="720" w:footer="720" w:gutter="0"/>
          <w:pgNumType w:start="1"/>
          <w:cols w:space="720" w:num="1"/>
          <w:docGrid w:linePitch="381" w:charSpace="0"/>
        </w:sectPr>
      </w:pPr>
    </w:p>
    <w:p>
      <w:pPr>
        <w:pageBreakBefore w:val="0"/>
        <w:kinsoku/>
        <w:wordWrap/>
        <w:overflowPunct/>
        <w:topLinePunct w:val="0"/>
        <w:bidi w:val="0"/>
        <w:snapToGrid/>
        <w:jc w:val="both"/>
        <w:rPr>
          <w:highlight w:val="none"/>
        </w:rPr>
      </w:pPr>
      <w:bookmarkStart w:id="57" w:name="OLE_LINK48"/>
      <w:bookmarkStart w:id="58" w:name="OLE_LINK43"/>
      <w:bookmarkStart w:id="59" w:name="OLE_LINK42"/>
      <w:r>
        <w:rPr>
          <w:rFonts w:hint="eastAsia"/>
          <w:highlight w:val="none"/>
        </w:rPr>
        <w:t>老汪湖蓄滞洪区内9座保庄圩现状共有12座自排涵洞，目前</w:t>
      </w:r>
      <w:r>
        <w:rPr>
          <w:highlight w:val="none"/>
        </w:rPr>
        <w:t>《安徽省淮河流域一般行蓄洪区建设工程》正在实施</w:t>
      </w:r>
      <w:r>
        <w:rPr>
          <w:rFonts w:hint="eastAsia"/>
          <w:highlight w:val="none"/>
        </w:rPr>
        <w:t>，其中10座改建为站涵结合，抽排标准按10年一遇建设；前李、付桥圩剩余2座自排涵按10年一遇标准拆除重建，表2.3</w:t>
      </w:r>
      <w:r>
        <w:rPr>
          <w:spacing w:val="2"/>
          <w:highlight w:val="none"/>
        </w:rPr>
        <w:t>～</w:t>
      </w:r>
      <w:r>
        <w:rPr>
          <w:rFonts w:hint="eastAsia"/>
          <w:highlight w:val="none"/>
        </w:rPr>
        <w:t>表2.4。</w:t>
      </w:r>
    </w:p>
    <w:p>
      <w:pPr>
        <w:pageBreakBefore w:val="0"/>
        <w:kinsoku/>
        <w:wordWrap/>
        <w:overflowPunct/>
        <w:topLinePunct w:val="0"/>
        <w:bidi w:val="0"/>
        <w:snapToGrid/>
        <w:ind w:firstLine="559"/>
        <w:jc w:val="center"/>
        <w:rPr>
          <w:b/>
          <w:highlight w:val="none"/>
        </w:rPr>
      </w:pPr>
      <w:r>
        <w:rPr>
          <w:b/>
          <w:highlight w:val="none"/>
        </w:rPr>
        <w:t>表</w:t>
      </w:r>
      <w:r>
        <w:rPr>
          <w:rFonts w:hint="eastAsia"/>
          <w:b/>
          <w:highlight w:val="none"/>
        </w:rPr>
        <w:t>2.3</w:t>
      </w:r>
      <w:r>
        <w:rPr>
          <w:b/>
          <w:highlight w:val="none"/>
        </w:rPr>
        <w:t>蓄滞洪区保庄圩排涝站</w:t>
      </w:r>
      <w:r>
        <w:rPr>
          <w:rFonts w:hint="eastAsia"/>
          <w:b/>
          <w:highlight w:val="none"/>
        </w:rPr>
        <w:t>工程</w:t>
      </w:r>
    </w:p>
    <w:tbl>
      <w:tblPr>
        <w:tblStyle w:val="13"/>
        <w:tblW w:w="5182" w:type="pct"/>
        <w:jc w:val="center"/>
        <w:tblLayout w:type="autofit"/>
        <w:tblCellMar>
          <w:top w:w="0" w:type="dxa"/>
          <w:left w:w="108" w:type="dxa"/>
          <w:bottom w:w="0" w:type="dxa"/>
          <w:right w:w="108" w:type="dxa"/>
        </w:tblCellMar>
      </w:tblPr>
      <w:tblGrid>
        <w:gridCol w:w="874"/>
        <w:gridCol w:w="1632"/>
        <w:gridCol w:w="1701"/>
        <w:gridCol w:w="1523"/>
        <w:gridCol w:w="1479"/>
        <w:gridCol w:w="1330"/>
        <w:gridCol w:w="1033"/>
      </w:tblGrid>
      <w:tr>
        <w:tblPrEx>
          <w:tblCellMar>
            <w:top w:w="0" w:type="dxa"/>
            <w:left w:w="108" w:type="dxa"/>
            <w:bottom w:w="0" w:type="dxa"/>
            <w:right w:w="108" w:type="dxa"/>
          </w:tblCellMar>
        </w:tblPrEx>
        <w:trPr>
          <w:trHeight w:val="1050" w:hRule="atLeast"/>
          <w:tblHeader/>
          <w:jc w:val="center"/>
        </w:trPr>
        <w:tc>
          <w:tcPr>
            <w:tcW w:w="456" w:type="pct"/>
            <w:tcBorders>
              <w:top w:val="single" w:color="auto" w:sz="8" w:space="0"/>
              <w:left w:val="single" w:color="auto" w:sz="8" w:space="0"/>
              <w:bottom w:val="nil"/>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序号</w:t>
            </w:r>
          </w:p>
        </w:tc>
        <w:tc>
          <w:tcPr>
            <w:tcW w:w="852" w:type="pct"/>
            <w:tcBorders>
              <w:top w:val="single" w:color="auto" w:sz="8" w:space="0"/>
              <w:left w:val="single" w:color="auto" w:sz="4" w:space="0"/>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保庄圩名称</w:t>
            </w:r>
          </w:p>
        </w:tc>
        <w:tc>
          <w:tcPr>
            <w:tcW w:w="888" w:type="pct"/>
            <w:tcBorders>
              <w:top w:val="single" w:color="auto" w:sz="8" w:space="0"/>
              <w:left w:val="nil"/>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泵站</w:t>
            </w:r>
          </w:p>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名称</w:t>
            </w:r>
          </w:p>
        </w:tc>
        <w:tc>
          <w:tcPr>
            <w:tcW w:w="795" w:type="pct"/>
            <w:tcBorders>
              <w:top w:val="single" w:color="auto" w:sz="8" w:space="0"/>
              <w:left w:val="nil"/>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排</w:t>
            </w:r>
            <w:r>
              <w:rPr>
                <w:rFonts w:hint="eastAsia"/>
                <w:spacing w:val="0"/>
                <w:sz w:val="24"/>
                <w:highlight w:val="none"/>
              </w:rPr>
              <w:t>涝</w:t>
            </w:r>
            <w:r>
              <w:rPr>
                <w:spacing w:val="0"/>
                <w:sz w:val="24"/>
                <w:highlight w:val="none"/>
              </w:rPr>
              <w:t>面积</w:t>
            </w:r>
          </w:p>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（km</w:t>
            </w:r>
            <w:r>
              <w:rPr>
                <w:spacing w:val="0"/>
                <w:sz w:val="24"/>
                <w:highlight w:val="none"/>
                <w:vertAlign w:val="superscript"/>
              </w:rPr>
              <w:t>2</w:t>
            </w:r>
            <w:r>
              <w:rPr>
                <w:spacing w:val="0"/>
                <w:sz w:val="24"/>
                <w:highlight w:val="none"/>
              </w:rPr>
              <w:t>）</w:t>
            </w:r>
          </w:p>
        </w:tc>
        <w:tc>
          <w:tcPr>
            <w:tcW w:w="772" w:type="pct"/>
            <w:tcBorders>
              <w:top w:val="single" w:color="auto" w:sz="8" w:space="0"/>
              <w:left w:val="nil"/>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抽排流量</w:t>
            </w:r>
          </w:p>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（m</w:t>
            </w:r>
            <w:r>
              <w:rPr>
                <w:spacing w:val="0"/>
                <w:sz w:val="24"/>
                <w:highlight w:val="none"/>
                <w:vertAlign w:val="superscript"/>
              </w:rPr>
              <w:t>3</w:t>
            </w:r>
            <w:r>
              <w:rPr>
                <w:spacing w:val="0"/>
                <w:sz w:val="24"/>
                <w:highlight w:val="none"/>
              </w:rPr>
              <w:t>/s）</w:t>
            </w:r>
          </w:p>
        </w:tc>
        <w:tc>
          <w:tcPr>
            <w:tcW w:w="694" w:type="pct"/>
            <w:tcBorders>
              <w:top w:val="single" w:color="auto" w:sz="8" w:space="0"/>
              <w:left w:val="nil"/>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自排流量</w:t>
            </w:r>
          </w:p>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（m</w:t>
            </w:r>
            <w:r>
              <w:rPr>
                <w:spacing w:val="0"/>
                <w:sz w:val="24"/>
                <w:highlight w:val="none"/>
                <w:vertAlign w:val="superscript"/>
              </w:rPr>
              <w:t>3</w:t>
            </w:r>
            <w:r>
              <w:rPr>
                <w:spacing w:val="0"/>
                <w:sz w:val="24"/>
                <w:highlight w:val="none"/>
              </w:rPr>
              <w:t>/s）</w:t>
            </w:r>
          </w:p>
        </w:tc>
        <w:tc>
          <w:tcPr>
            <w:tcW w:w="539" w:type="pct"/>
            <w:tcBorders>
              <w:top w:val="single" w:color="auto" w:sz="8" w:space="0"/>
              <w:left w:val="nil"/>
              <w:bottom w:val="nil"/>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备注</w:t>
            </w:r>
          </w:p>
        </w:tc>
      </w:tr>
      <w:tr>
        <w:tblPrEx>
          <w:tblCellMar>
            <w:top w:w="0" w:type="dxa"/>
            <w:left w:w="108" w:type="dxa"/>
            <w:bottom w:w="0" w:type="dxa"/>
            <w:right w:w="108" w:type="dxa"/>
          </w:tblCellMar>
        </w:tblPrEx>
        <w:trPr>
          <w:trHeight w:val="567" w:hRule="atLeast"/>
          <w:jc w:val="center"/>
        </w:trPr>
        <w:tc>
          <w:tcPr>
            <w:tcW w:w="456" w:type="pct"/>
            <w:tcBorders>
              <w:top w:val="single" w:color="auto" w:sz="8" w:space="0"/>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w:t>
            </w:r>
          </w:p>
        </w:tc>
        <w:tc>
          <w:tcPr>
            <w:tcW w:w="852" w:type="pct"/>
            <w:tcBorders>
              <w:top w:val="single" w:color="auto" w:sz="8" w:space="0"/>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刘寨圩</w:t>
            </w:r>
          </w:p>
        </w:tc>
        <w:tc>
          <w:tcPr>
            <w:tcW w:w="888" w:type="pct"/>
            <w:tcBorders>
              <w:top w:val="single" w:color="auto" w:sz="8" w:space="0"/>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刘寨圩站</w:t>
            </w:r>
          </w:p>
        </w:tc>
        <w:tc>
          <w:tcPr>
            <w:tcW w:w="795" w:type="pct"/>
            <w:tcBorders>
              <w:top w:val="single" w:color="auto" w:sz="8" w:space="0"/>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0.36</w:t>
            </w:r>
          </w:p>
        </w:tc>
        <w:tc>
          <w:tcPr>
            <w:tcW w:w="772" w:type="pct"/>
            <w:tcBorders>
              <w:top w:val="single" w:color="auto" w:sz="8" w:space="0"/>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bookmarkStart w:id="60" w:name="RANGE!M18"/>
            <w:r>
              <w:rPr>
                <w:rFonts w:eastAsia="宋体"/>
                <w:spacing w:val="0"/>
                <w:sz w:val="24"/>
                <w:highlight w:val="none"/>
              </w:rPr>
              <w:t>0.5</w:t>
            </w:r>
            <w:bookmarkEnd w:id="60"/>
          </w:p>
        </w:tc>
        <w:tc>
          <w:tcPr>
            <w:tcW w:w="694" w:type="pct"/>
            <w:tcBorders>
              <w:top w:val="single" w:color="auto" w:sz="8" w:space="0"/>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0.89</w:t>
            </w:r>
          </w:p>
        </w:tc>
        <w:tc>
          <w:tcPr>
            <w:tcW w:w="539" w:type="pct"/>
            <w:tcBorders>
              <w:top w:val="single" w:color="auto" w:sz="8" w:space="0"/>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2</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大尚庄圩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大尚庄圩站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0.53</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0.73</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1.31</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3</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巍山圩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巍山圩站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0.46</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0.63</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1.13</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4</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孙寨圩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孙寨圩站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0.26</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0.35</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0.63</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5</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孙寨南圩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孙寨南圩站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0.39</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0.54</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0.95</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6</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下鲁吴圩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下鲁吴圩站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0.36</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0.49</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0.87</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7</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贡山西圩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贡山西圩站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0.42</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0.57</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1.02</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8</w:t>
            </w:r>
          </w:p>
        </w:tc>
        <w:tc>
          <w:tcPr>
            <w:tcW w:w="852" w:type="pct"/>
            <w:tcBorders>
              <w:top w:val="nil"/>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贡山圩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贡山圩站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1.03</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1.56</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2.61</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9</w:t>
            </w:r>
          </w:p>
        </w:tc>
        <w:tc>
          <w:tcPr>
            <w:tcW w:w="852" w:type="pct"/>
            <w:vMerge w:val="restart"/>
            <w:tcBorders>
              <w:top w:val="nil"/>
              <w:left w:val="single" w:color="auto" w:sz="4"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z w:val="24"/>
                <w:highlight w:val="none"/>
              </w:rPr>
            </w:pPr>
            <w:r>
              <w:rPr>
                <w:rFonts w:eastAsia="宋体"/>
                <w:sz w:val="24"/>
                <w:highlight w:val="none"/>
              </w:rPr>
              <w:t>前李</w:t>
            </w:r>
          </w:p>
          <w:p>
            <w:pPr>
              <w:pageBreakBefore w:val="0"/>
              <w:kinsoku/>
              <w:wordWrap/>
              <w:overflowPunct/>
              <w:topLinePunct w:val="0"/>
              <w:bidi w:val="0"/>
              <w:snapToGrid/>
              <w:ind w:firstLine="0" w:firstLineChars="0"/>
              <w:jc w:val="center"/>
              <w:rPr>
                <w:rFonts w:eastAsia="宋体"/>
                <w:spacing w:val="0"/>
                <w:sz w:val="24"/>
                <w:highlight w:val="none"/>
              </w:rPr>
            </w:pPr>
            <w:r>
              <w:rPr>
                <w:rFonts w:eastAsia="宋体"/>
                <w:sz w:val="24"/>
                <w:highlight w:val="none"/>
              </w:rPr>
              <w:t>付桥圩</w:t>
            </w: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前李圩站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0.71</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1.01</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1.31</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r>
        <w:tblPrEx>
          <w:tblCellMar>
            <w:top w:w="0" w:type="dxa"/>
            <w:left w:w="108" w:type="dxa"/>
            <w:bottom w:w="0" w:type="dxa"/>
            <w:right w:w="108" w:type="dxa"/>
          </w:tblCellMar>
        </w:tblPrEx>
        <w:trPr>
          <w:trHeight w:val="567" w:hRule="atLeast"/>
          <w:jc w:val="center"/>
        </w:trPr>
        <w:tc>
          <w:tcPr>
            <w:tcW w:w="456" w:type="pct"/>
            <w:tcBorders>
              <w:top w:val="nil"/>
              <w:left w:val="single" w:color="auto" w:sz="8" w:space="0"/>
              <w:bottom w:val="single" w:color="auto" w:sz="8"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10</w:t>
            </w:r>
          </w:p>
        </w:tc>
        <w:tc>
          <w:tcPr>
            <w:tcW w:w="852" w:type="pct"/>
            <w:vMerge w:val="continue"/>
            <w:tcBorders>
              <w:left w:val="single" w:color="auto" w:sz="4" w:space="0"/>
              <w:bottom w:val="single" w:color="auto" w:sz="8" w:space="0"/>
              <w:right w:val="single" w:color="auto" w:sz="8" w:space="0"/>
            </w:tcBorders>
            <w:shd w:val="clear" w:color="auto" w:fill="auto"/>
            <w:vAlign w:val="center"/>
          </w:tcPr>
          <w:p>
            <w:pPr>
              <w:pageBreakBefore w:val="0"/>
              <w:kinsoku/>
              <w:wordWrap/>
              <w:overflowPunct/>
              <w:topLinePunct w:val="0"/>
              <w:bidi w:val="0"/>
              <w:snapToGrid/>
              <w:ind w:firstLine="0" w:firstLineChars="0"/>
              <w:jc w:val="center"/>
              <w:rPr>
                <w:rFonts w:eastAsia="宋体"/>
                <w:spacing w:val="0"/>
                <w:sz w:val="24"/>
                <w:highlight w:val="none"/>
              </w:rPr>
            </w:pPr>
          </w:p>
        </w:tc>
        <w:tc>
          <w:tcPr>
            <w:tcW w:w="888"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付桥圩站</w:t>
            </w:r>
          </w:p>
        </w:tc>
        <w:tc>
          <w:tcPr>
            <w:tcW w:w="795"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0.5</w:t>
            </w:r>
          </w:p>
        </w:tc>
        <w:tc>
          <w:tcPr>
            <w:tcW w:w="772"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0.71</w:t>
            </w:r>
          </w:p>
        </w:tc>
        <w:tc>
          <w:tcPr>
            <w:tcW w:w="694"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0.92</w:t>
            </w:r>
          </w:p>
        </w:tc>
        <w:tc>
          <w:tcPr>
            <w:tcW w:w="539" w:type="pct"/>
            <w:tcBorders>
              <w:top w:val="nil"/>
              <w:left w:val="nil"/>
              <w:bottom w:val="single" w:color="auto" w:sz="8" w:space="0"/>
              <w:right w:val="single" w:color="auto" w:sz="8"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eastAsia="宋体"/>
                <w:spacing w:val="0"/>
                <w:sz w:val="24"/>
                <w:highlight w:val="none"/>
              </w:rPr>
            </w:pPr>
            <w:r>
              <w:rPr>
                <w:rFonts w:eastAsia="宋体"/>
                <w:spacing w:val="0"/>
                <w:sz w:val="24"/>
                <w:highlight w:val="none"/>
              </w:rPr>
              <w:t>新建</w:t>
            </w:r>
          </w:p>
        </w:tc>
      </w:tr>
    </w:tbl>
    <w:p>
      <w:pPr>
        <w:pageBreakBefore w:val="0"/>
        <w:kinsoku/>
        <w:wordWrap/>
        <w:overflowPunct/>
        <w:topLinePunct w:val="0"/>
        <w:bidi w:val="0"/>
        <w:snapToGrid/>
        <w:ind w:firstLine="559"/>
        <w:jc w:val="center"/>
        <w:rPr>
          <w:b/>
          <w:highlight w:val="none"/>
        </w:rPr>
      </w:pPr>
      <w:bookmarkStart w:id="61" w:name="OLE_LINK85"/>
      <w:bookmarkStart w:id="62" w:name="OLE_LINK86"/>
    </w:p>
    <w:p>
      <w:pPr>
        <w:pageBreakBefore w:val="0"/>
        <w:kinsoku/>
        <w:wordWrap/>
        <w:overflowPunct/>
        <w:topLinePunct w:val="0"/>
        <w:bidi w:val="0"/>
        <w:snapToGrid/>
        <w:ind w:firstLine="559"/>
        <w:jc w:val="center"/>
        <w:rPr>
          <w:b/>
          <w:highlight w:val="none"/>
        </w:rPr>
      </w:pPr>
      <w:r>
        <w:rPr>
          <w:b/>
          <w:highlight w:val="none"/>
        </w:rPr>
        <w:t>表</w:t>
      </w:r>
      <w:bookmarkEnd w:id="61"/>
      <w:bookmarkEnd w:id="62"/>
      <w:r>
        <w:rPr>
          <w:rFonts w:hint="eastAsia"/>
          <w:b/>
          <w:highlight w:val="none"/>
        </w:rPr>
        <w:t>2.4</w:t>
      </w:r>
      <w:r>
        <w:rPr>
          <w:b/>
          <w:highlight w:val="none"/>
        </w:rPr>
        <w:t>蓄滞洪区</w:t>
      </w:r>
      <w:r>
        <w:rPr>
          <w:rFonts w:hint="eastAsia"/>
          <w:b/>
          <w:highlight w:val="none"/>
        </w:rPr>
        <w:t>自排</w:t>
      </w:r>
      <w:r>
        <w:rPr>
          <w:b/>
          <w:highlight w:val="none"/>
        </w:rPr>
        <w:t>涵闸工程</w:t>
      </w:r>
    </w:p>
    <w:tbl>
      <w:tblPr>
        <w:tblStyle w:val="13"/>
        <w:tblW w:w="5176" w:type="pct"/>
        <w:tblInd w:w="-153" w:type="dxa"/>
        <w:tblLayout w:type="fixed"/>
        <w:tblCellMar>
          <w:top w:w="0" w:type="dxa"/>
          <w:left w:w="108" w:type="dxa"/>
          <w:bottom w:w="0" w:type="dxa"/>
          <w:right w:w="108" w:type="dxa"/>
        </w:tblCellMar>
      </w:tblPr>
      <w:tblGrid>
        <w:gridCol w:w="868"/>
        <w:gridCol w:w="1633"/>
        <w:gridCol w:w="1699"/>
        <w:gridCol w:w="1523"/>
        <w:gridCol w:w="1479"/>
        <w:gridCol w:w="1335"/>
        <w:gridCol w:w="1025"/>
      </w:tblGrid>
      <w:tr>
        <w:tblPrEx>
          <w:tblCellMar>
            <w:top w:w="0" w:type="dxa"/>
            <w:left w:w="108" w:type="dxa"/>
            <w:bottom w:w="0" w:type="dxa"/>
            <w:right w:w="108" w:type="dxa"/>
          </w:tblCellMar>
        </w:tblPrEx>
        <w:trPr>
          <w:trHeight w:val="615"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序号</w:t>
            </w:r>
          </w:p>
        </w:tc>
        <w:tc>
          <w:tcPr>
            <w:tcW w:w="853"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保庄圩</w:t>
            </w:r>
          </w:p>
        </w:tc>
        <w:tc>
          <w:tcPr>
            <w:tcW w:w="888"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涵闸名称</w:t>
            </w:r>
          </w:p>
        </w:tc>
        <w:tc>
          <w:tcPr>
            <w:tcW w:w="795"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排涝面积</w:t>
            </w:r>
            <w:r>
              <w:rPr>
                <w:spacing w:val="0"/>
                <w:sz w:val="24"/>
                <w:highlight w:val="none"/>
              </w:rPr>
              <w:br w:type="textWrapping"/>
            </w:r>
            <w:r>
              <w:rPr>
                <w:spacing w:val="0"/>
                <w:sz w:val="24"/>
                <w:highlight w:val="none"/>
              </w:rPr>
              <w:t>（km</w:t>
            </w:r>
            <w:r>
              <w:rPr>
                <w:spacing w:val="0"/>
                <w:sz w:val="24"/>
                <w:highlight w:val="none"/>
                <w:vertAlign w:val="superscript"/>
              </w:rPr>
              <w:t>2</w:t>
            </w:r>
            <w:r>
              <w:rPr>
                <w:spacing w:val="0"/>
                <w:sz w:val="24"/>
                <w:highlight w:val="none"/>
              </w:rPr>
              <w:t>）</w:t>
            </w:r>
          </w:p>
        </w:tc>
        <w:tc>
          <w:tcPr>
            <w:tcW w:w="772"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排涝</w:t>
            </w:r>
            <w:r>
              <w:rPr>
                <w:spacing w:val="0"/>
                <w:sz w:val="24"/>
                <w:highlight w:val="none"/>
              </w:rPr>
              <w:t>流量（m</w:t>
            </w:r>
            <w:r>
              <w:rPr>
                <w:spacing w:val="0"/>
                <w:sz w:val="24"/>
                <w:highlight w:val="none"/>
                <w:vertAlign w:val="superscript"/>
              </w:rPr>
              <w:t>3</w:t>
            </w:r>
            <w:r>
              <w:rPr>
                <w:spacing w:val="0"/>
                <w:sz w:val="24"/>
                <w:highlight w:val="none"/>
              </w:rPr>
              <w:t>/s）</w:t>
            </w:r>
          </w:p>
        </w:tc>
        <w:tc>
          <w:tcPr>
            <w:tcW w:w="697"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防洪水位</w:t>
            </w:r>
          </w:p>
          <w:p>
            <w:pPr>
              <w:pageBreakBefore w:val="0"/>
              <w:kinsoku/>
              <w:wordWrap/>
              <w:overflowPunct/>
              <w:topLinePunct w:val="0"/>
              <w:bidi w:val="0"/>
              <w:snapToGrid/>
              <w:spacing w:line="240" w:lineRule="auto"/>
              <w:ind w:firstLine="0" w:firstLineChars="0"/>
              <w:jc w:val="center"/>
              <w:rPr>
                <w:spacing w:val="0"/>
                <w:sz w:val="24"/>
                <w:highlight w:val="none"/>
              </w:rPr>
            </w:pPr>
            <w:r>
              <w:rPr>
                <w:rFonts w:hint="eastAsia"/>
                <w:spacing w:val="0"/>
                <w:sz w:val="24"/>
                <w:highlight w:val="none"/>
              </w:rPr>
              <w:t>（m）</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结构</w:t>
            </w:r>
          </w:p>
          <w:p>
            <w:pPr>
              <w:pageBreakBefore w:val="0"/>
              <w:kinsoku/>
              <w:wordWrap/>
              <w:overflowPunct/>
              <w:topLinePunct w:val="0"/>
              <w:bidi w:val="0"/>
              <w:snapToGrid/>
              <w:spacing w:line="240" w:lineRule="auto"/>
              <w:ind w:firstLine="0" w:firstLineChars="0"/>
              <w:jc w:val="center"/>
              <w:rPr>
                <w:spacing w:val="0"/>
                <w:sz w:val="24"/>
                <w:highlight w:val="none"/>
              </w:rPr>
            </w:pPr>
            <w:r>
              <w:rPr>
                <w:spacing w:val="0"/>
                <w:sz w:val="24"/>
                <w:highlight w:val="none"/>
              </w:rPr>
              <w:t>形式</w:t>
            </w:r>
          </w:p>
        </w:tc>
      </w:tr>
      <w:tr>
        <w:tblPrEx>
          <w:tblCellMar>
            <w:top w:w="0" w:type="dxa"/>
            <w:left w:w="108" w:type="dxa"/>
            <w:bottom w:w="0" w:type="dxa"/>
            <w:right w:w="108" w:type="dxa"/>
          </w:tblCellMar>
        </w:tblPrEx>
        <w:trPr>
          <w:trHeight w:val="567" w:hRule="atLeast"/>
        </w:trPr>
        <w:tc>
          <w:tcPr>
            <w:tcW w:w="45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1</w:t>
            </w:r>
          </w:p>
        </w:tc>
        <w:tc>
          <w:tcPr>
            <w:tcW w:w="85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前李圩</w:t>
            </w:r>
          </w:p>
        </w:tc>
        <w:tc>
          <w:tcPr>
            <w:tcW w:w="88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前李圩涵</w:t>
            </w:r>
          </w:p>
        </w:tc>
        <w:tc>
          <w:tcPr>
            <w:tcW w:w="79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0.4</w:t>
            </w:r>
          </w:p>
        </w:tc>
        <w:tc>
          <w:tcPr>
            <w:tcW w:w="77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0.74</w:t>
            </w:r>
          </w:p>
        </w:tc>
        <w:tc>
          <w:tcPr>
            <w:tcW w:w="697"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hint="eastAsia" w:eastAsia="华文宋体"/>
                <w:spacing w:val="0"/>
                <w:sz w:val="24"/>
                <w:highlight w:val="none"/>
              </w:rPr>
              <w:t>25.5</w:t>
            </w:r>
          </w:p>
        </w:tc>
        <w:tc>
          <w:tcPr>
            <w:tcW w:w="536"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箱型</w:t>
            </w:r>
          </w:p>
        </w:tc>
      </w:tr>
      <w:tr>
        <w:tblPrEx>
          <w:tblCellMar>
            <w:top w:w="0" w:type="dxa"/>
            <w:left w:w="108" w:type="dxa"/>
            <w:bottom w:w="0" w:type="dxa"/>
            <w:right w:w="108" w:type="dxa"/>
          </w:tblCellMar>
        </w:tblPrEx>
        <w:trPr>
          <w:trHeight w:val="567" w:hRule="atLeast"/>
        </w:trPr>
        <w:tc>
          <w:tcPr>
            <w:tcW w:w="45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2</w:t>
            </w:r>
          </w:p>
        </w:tc>
        <w:tc>
          <w:tcPr>
            <w:tcW w:w="85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付桥圩</w:t>
            </w:r>
          </w:p>
        </w:tc>
        <w:tc>
          <w:tcPr>
            <w:tcW w:w="88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付桥圩涵</w:t>
            </w:r>
          </w:p>
        </w:tc>
        <w:tc>
          <w:tcPr>
            <w:tcW w:w="79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0.4</w:t>
            </w:r>
          </w:p>
        </w:tc>
        <w:tc>
          <w:tcPr>
            <w:tcW w:w="772"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0.74</w:t>
            </w:r>
          </w:p>
        </w:tc>
        <w:tc>
          <w:tcPr>
            <w:tcW w:w="697"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hint="eastAsia" w:eastAsia="华文宋体"/>
                <w:spacing w:val="0"/>
                <w:sz w:val="24"/>
                <w:highlight w:val="none"/>
              </w:rPr>
              <w:t>25.5</w:t>
            </w:r>
          </w:p>
        </w:tc>
        <w:tc>
          <w:tcPr>
            <w:tcW w:w="536"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napToGrid/>
              <w:spacing w:line="240" w:lineRule="auto"/>
              <w:ind w:firstLine="0" w:firstLineChars="0"/>
              <w:jc w:val="center"/>
              <w:rPr>
                <w:rFonts w:eastAsia="华文宋体"/>
                <w:spacing w:val="0"/>
                <w:sz w:val="24"/>
                <w:highlight w:val="none"/>
              </w:rPr>
            </w:pPr>
            <w:r>
              <w:rPr>
                <w:rFonts w:eastAsia="华文宋体"/>
                <w:spacing w:val="0"/>
                <w:sz w:val="24"/>
                <w:highlight w:val="none"/>
              </w:rPr>
              <w:t>箱型</w:t>
            </w:r>
          </w:p>
        </w:tc>
      </w:tr>
    </w:tbl>
    <w:p>
      <w:pPr>
        <w:pageBreakBefore w:val="0"/>
        <w:kinsoku/>
        <w:wordWrap/>
        <w:overflowPunct/>
        <w:topLinePunct w:val="0"/>
        <w:bidi w:val="0"/>
        <w:snapToGrid/>
        <w:jc w:val="both"/>
        <w:rPr>
          <w:highlight w:val="none"/>
        </w:rPr>
      </w:pPr>
    </w:p>
    <w:p>
      <w:pPr>
        <w:pageBreakBefore w:val="0"/>
        <w:kinsoku/>
        <w:wordWrap/>
        <w:overflowPunct/>
        <w:topLinePunct w:val="0"/>
        <w:bidi w:val="0"/>
        <w:snapToGrid/>
        <w:jc w:val="both"/>
        <w:rPr>
          <w:highlight w:val="none"/>
        </w:rPr>
      </w:pPr>
      <w:r>
        <w:rPr>
          <w:rFonts w:hint="eastAsia"/>
          <w:highlight w:val="none"/>
        </w:rPr>
        <w:t>蓄滞洪</w:t>
      </w:r>
      <w:r>
        <w:rPr>
          <w:highlight w:val="none"/>
        </w:rPr>
        <w:t>区内现有撤退道路</w:t>
      </w:r>
      <w:r>
        <w:rPr>
          <w:spacing w:val="-2"/>
          <w:highlight w:val="none"/>
        </w:rPr>
        <w:t xml:space="preserve"> </w:t>
      </w:r>
      <w:r>
        <w:rPr>
          <w:highlight w:val="none"/>
        </w:rPr>
        <w:t>6</w:t>
      </w:r>
      <w:r>
        <w:rPr>
          <w:spacing w:val="5"/>
          <w:highlight w:val="none"/>
        </w:rPr>
        <w:t xml:space="preserve"> </w:t>
      </w:r>
      <w:r>
        <w:rPr>
          <w:highlight w:val="none"/>
        </w:rPr>
        <w:t>条，道路宽</w:t>
      </w:r>
      <w:r>
        <w:rPr>
          <w:rFonts w:hint="eastAsia"/>
          <w:highlight w:val="none"/>
        </w:rPr>
        <w:t>4～</w:t>
      </w:r>
      <w:r>
        <w:rPr>
          <w:spacing w:val="1"/>
          <w:highlight w:val="none"/>
        </w:rPr>
        <w:t>6m</w:t>
      </w:r>
      <w:r>
        <w:rPr>
          <w:highlight w:val="none"/>
        </w:rPr>
        <w:t>，长度</w:t>
      </w:r>
      <w:r>
        <w:rPr>
          <w:rFonts w:hint="eastAsia"/>
          <w:highlight w:val="none"/>
        </w:rPr>
        <w:t>22.4</w:t>
      </w:r>
      <w:r>
        <w:rPr>
          <w:spacing w:val="1"/>
          <w:highlight w:val="none"/>
        </w:rPr>
        <w:t>km</w:t>
      </w:r>
      <w:r>
        <w:rPr>
          <w:highlight w:val="none"/>
        </w:rPr>
        <w:t>，均为混凝土路面</w:t>
      </w:r>
      <w:r>
        <w:rPr>
          <w:rFonts w:hint="eastAsia"/>
          <w:highlight w:val="none"/>
        </w:rPr>
        <w:t>，表</w:t>
      </w:r>
      <w:bookmarkStart w:id="63" w:name="br1_12"/>
      <w:bookmarkEnd w:id="63"/>
      <w:bookmarkStart w:id="64" w:name="br1_14"/>
      <w:bookmarkEnd w:id="64"/>
      <w:bookmarkStart w:id="65" w:name="br1_8"/>
      <w:bookmarkEnd w:id="65"/>
      <w:bookmarkStart w:id="66" w:name="br1_10"/>
      <w:bookmarkEnd w:id="66"/>
      <w:bookmarkStart w:id="67" w:name="br1_13"/>
      <w:bookmarkEnd w:id="67"/>
      <w:r>
        <w:rPr>
          <w:rFonts w:hint="eastAsia"/>
          <w:highlight w:val="none"/>
        </w:rPr>
        <w:t>2.5。</w:t>
      </w:r>
    </w:p>
    <w:p>
      <w:pPr>
        <w:pageBreakBefore w:val="0"/>
        <w:kinsoku/>
        <w:wordWrap/>
        <w:overflowPunct/>
        <w:topLinePunct w:val="0"/>
        <w:bidi w:val="0"/>
        <w:snapToGrid/>
        <w:ind w:firstLine="559"/>
        <w:jc w:val="center"/>
        <w:rPr>
          <w:b/>
          <w:highlight w:val="none"/>
        </w:rPr>
      </w:pPr>
      <w:r>
        <w:rPr>
          <w:b/>
          <w:highlight w:val="none"/>
        </w:rPr>
        <w:t>表2.</w:t>
      </w:r>
      <w:r>
        <w:rPr>
          <w:rFonts w:hint="eastAsia"/>
          <w:b/>
          <w:highlight w:val="none"/>
        </w:rPr>
        <w:t>5</w:t>
      </w:r>
      <w:r>
        <w:rPr>
          <w:b/>
          <w:highlight w:val="none"/>
        </w:rPr>
        <w:t>老汪湖</w:t>
      </w:r>
      <w:r>
        <w:rPr>
          <w:rFonts w:hint="eastAsia"/>
          <w:b/>
          <w:highlight w:val="none"/>
        </w:rPr>
        <w:t>蓄滞洪区</w:t>
      </w:r>
      <w:r>
        <w:rPr>
          <w:b/>
          <w:highlight w:val="none"/>
        </w:rPr>
        <w:t>撤退道路表</w:t>
      </w:r>
    </w:p>
    <w:tbl>
      <w:tblPr>
        <w:tblStyle w:val="13"/>
        <w:tblW w:w="9900" w:type="dxa"/>
        <w:jc w:val="center"/>
        <w:tblLayout w:type="fixed"/>
        <w:tblCellMar>
          <w:top w:w="15" w:type="dxa"/>
          <w:left w:w="15" w:type="dxa"/>
          <w:bottom w:w="15" w:type="dxa"/>
          <w:right w:w="15" w:type="dxa"/>
        </w:tblCellMar>
      </w:tblPr>
      <w:tblGrid>
        <w:gridCol w:w="742"/>
        <w:gridCol w:w="1031"/>
        <w:gridCol w:w="938"/>
        <w:gridCol w:w="1077"/>
        <w:gridCol w:w="1216"/>
        <w:gridCol w:w="1169"/>
        <w:gridCol w:w="828"/>
        <w:gridCol w:w="964"/>
        <w:gridCol w:w="968"/>
        <w:gridCol w:w="967"/>
      </w:tblGrid>
      <w:tr>
        <w:tblPrEx>
          <w:tblCellMar>
            <w:top w:w="15" w:type="dxa"/>
            <w:left w:w="15" w:type="dxa"/>
            <w:bottom w:w="15" w:type="dxa"/>
            <w:right w:w="15" w:type="dxa"/>
          </w:tblCellMar>
        </w:tblPrEx>
        <w:trPr>
          <w:trHeight w:val="449"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序号</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道路名称</w:t>
            </w:r>
          </w:p>
        </w:tc>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起始地点</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撤退圩区</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承担转移</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人数（人）</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长度（km）</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路基</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宽度（m）</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路面</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宽度（m）</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路面</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结构型式</w:t>
            </w:r>
          </w:p>
        </w:tc>
      </w:tr>
      <w:tr>
        <w:tblPrEx>
          <w:tblCellMar>
            <w:top w:w="15" w:type="dxa"/>
            <w:left w:w="15" w:type="dxa"/>
            <w:bottom w:w="15" w:type="dxa"/>
            <w:right w:w="15" w:type="dxa"/>
          </w:tblCellMar>
        </w:tblPrEx>
        <w:trPr>
          <w:trHeight w:val="39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起点</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终点</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r>
      <w:tr>
        <w:tblPrEx>
          <w:tblCellMar>
            <w:top w:w="15" w:type="dxa"/>
            <w:left w:w="15" w:type="dxa"/>
            <w:bottom w:w="15" w:type="dxa"/>
            <w:right w:w="15" w:type="dxa"/>
          </w:tblCellMar>
        </w:tblPrEx>
        <w:trPr>
          <w:trHeight w:val="44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柏贡路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柏山村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贡山村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刘寨圩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2026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混凝土</w:t>
            </w:r>
          </w:p>
        </w:tc>
      </w:tr>
      <w:tr>
        <w:tblPrEx>
          <w:tblCellMar>
            <w:top w:w="15" w:type="dxa"/>
            <w:left w:w="15" w:type="dxa"/>
            <w:bottom w:w="15" w:type="dxa"/>
            <w:right w:w="15" w:type="dxa"/>
          </w:tblCellMar>
        </w:tblPrEx>
        <w:trPr>
          <w:trHeight w:val="44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贡冲路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贡山村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冲疃村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贡山圩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1901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混凝土</w:t>
            </w:r>
          </w:p>
        </w:tc>
      </w:tr>
      <w:tr>
        <w:tblPrEx>
          <w:tblCellMar>
            <w:top w:w="15" w:type="dxa"/>
            <w:left w:w="15" w:type="dxa"/>
            <w:bottom w:w="15" w:type="dxa"/>
            <w:right w:w="15" w:type="dxa"/>
          </w:tblCellMar>
        </w:tblPrEx>
        <w:trPr>
          <w:trHeight w:val="85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孙刘路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小孙寨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小刘寨</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孙寨圩、</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孙寨南圩、</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下鲁吴圩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2054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泥结石</w:t>
            </w:r>
          </w:p>
        </w:tc>
      </w:tr>
      <w:tr>
        <w:tblPrEx>
          <w:tblCellMar>
            <w:top w:w="15" w:type="dxa"/>
            <w:left w:w="15" w:type="dxa"/>
            <w:bottom w:w="15" w:type="dxa"/>
            <w:right w:w="15" w:type="dxa"/>
          </w:tblCellMar>
        </w:tblPrEx>
        <w:trPr>
          <w:trHeight w:val="44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解尚路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大尚庄</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解集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大尚庄圩、</w:t>
            </w:r>
          </w:p>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巍山圩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3746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混凝土</w:t>
            </w:r>
          </w:p>
        </w:tc>
      </w:tr>
      <w:tr>
        <w:tblPrEx>
          <w:tblCellMar>
            <w:top w:w="15" w:type="dxa"/>
            <w:left w:w="15" w:type="dxa"/>
            <w:bottom w:w="15" w:type="dxa"/>
            <w:right w:w="15" w:type="dxa"/>
          </w:tblCellMar>
        </w:tblPrEx>
        <w:trPr>
          <w:trHeight w:val="462"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黄王路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黄林村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西王家</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贡西圩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2328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3.7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混凝土</w:t>
            </w:r>
          </w:p>
        </w:tc>
      </w:tr>
      <w:tr>
        <w:tblPrEx>
          <w:tblCellMar>
            <w:top w:w="15" w:type="dxa"/>
            <w:left w:w="15" w:type="dxa"/>
            <w:bottom w:w="15" w:type="dxa"/>
            <w:right w:w="15" w:type="dxa"/>
          </w:tblCellMar>
        </w:tblPrEx>
        <w:trPr>
          <w:trHeight w:val="462"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清付路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付桥村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清泉村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前李</w:t>
            </w:r>
            <w:r>
              <w:rPr>
                <w:sz w:val="22"/>
                <w:szCs w:val="22"/>
                <w:highlight w:val="none"/>
              </w:rPr>
              <w:t>付桥圩</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38</w:t>
            </w:r>
            <w:r>
              <w:rPr>
                <w:rFonts w:hint="eastAsia"/>
                <w:sz w:val="22"/>
                <w:szCs w:val="22"/>
                <w:highlight w:val="none"/>
              </w:rPr>
              <w:t>45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5.5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3.5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混凝土</w:t>
            </w:r>
          </w:p>
        </w:tc>
      </w:tr>
      <w:tr>
        <w:tblPrEx>
          <w:tblCellMar>
            <w:top w:w="15" w:type="dxa"/>
            <w:left w:w="15" w:type="dxa"/>
            <w:bottom w:w="15" w:type="dxa"/>
            <w:right w:w="15" w:type="dxa"/>
          </w:tblCellMar>
        </w:tblPrEx>
        <w:trPr>
          <w:trHeight w:val="462"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sz w:val="22"/>
                <w:szCs w:val="22"/>
                <w:highlight w:val="none"/>
              </w:rPr>
              <w:t>小计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15900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r>
              <w:rPr>
                <w:rFonts w:hint="eastAsia"/>
                <w:sz w:val="22"/>
                <w:szCs w:val="22"/>
                <w:highlight w:val="none"/>
              </w:rPr>
              <w:t>24.2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napToGrid/>
              <w:spacing w:line="240" w:lineRule="auto"/>
              <w:ind w:firstLine="0" w:firstLineChars="0"/>
              <w:jc w:val="center"/>
              <w:rPr>
                <w:sz w:val="22"/>
                <w:szCs w:val="22"/>
                <w:highlight w:val="none"/>
              </w:rPr>
            </w:pPr>
          </w:p>
        </w:tc>
      </w:tr>
      <w:bookmarkEnd w:id="57"/>
      <w:bookmarkEnd w:id="58"/>
      <w:bookmarkEnd w:id="59"/>
    </w:tbl>
    <w:p>
      <w:pPr>
        <w:pageBreakBefore w:val="0"/>
        <w:kinsoku/>
        <w:wordWrap/>
        <w:overflowPunct/>
        <w:topLinePunct w:val="0"/>
        <w:bidi w:val="0"/>
        <w:snapToGrid/>
        <w:ind w:firstLine="559"/>
        <w:jc w:val="center"/>
        <w:rPr>
          <w:b/>
          <w:highlight w:val="none"/>
        </w:rPr>
      </w:pPr>
      <w:bookmarkStart w:id="68" w:name="OLE_LINK83"/>
      <w:bookmarkStart w:id="69" w:name="OLE_LINK84"/>
    </w:p>
    <w:bookmarkEnd w:id="68"/>
    <w:bookmarkEnd w:id="69"/>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2.6.2</w:t>
      </w:r>
      <w:r>
        <w:rPr>
          <w:rFonts w:ascii="Times New Roman" w:hAnsi="Times New Roman" w:cs="Times New Roman"/>
          <w:spacing w:val="3"/>
          <w:highlight w:val="none"/>
        </w:rPr>
        <w:t xml:space="preserve"> </w:t>
      </w:r>
      <w:r>
        <w:rPr>
          <w:rFonts w:ascii="Times New Roman" w:hAnsi="Times New Roman" w:cs="Times New Roman"/>
          <w:highlight w:val="none"/>
        </w:rPr>
        <w:t>预警通信系统情况</w:t>
      </w:r>
    </w:p>
    <w:p>
      <w:pPr>
        <w:pageBreakBefore w:val="0"/>
        <w:kinsoku/>
        <w:wordWrap/>
        <w:overflowPunct/>
        <w:topLinePunct w:val="0"/>
        <w:bidi w:val="0"/>
        <w:snapToGrid/>
        <w:rPr>
          <w:highlight w:val="none"/>
        </w:rPr>
      </w:pPr>
      <w:r>
        <w:rPr>
          <w:highlight w:val="none"/>
        </w:rPr>
        <w:t>老汪湖蓄滞洪区预警通信主要利用现有广播、电视、有线通讯、无线通讯、信息展播等，各行政村实行责任人包干制，确保预警信息传达到位，人人皆知。</w:t>
      </w:r>
    </w:p>
    <w:p>
      <w:pPr>
        <w:pStyle w:val="3"/>
        <w:pageBreakBefore w:val="0"/>
        <w:kinsoku/>
        <w:wordWrap/>
        <w:overflowPunct/>
        <w:topLinePunct w:val="0"/>
        <w:bidi w:val="0"/>
        <w:snapToGrid/>
        <w:rPr>
          <w:spacing w:val="1"/>
          <w:highlight w:val="none"/>
        </w:rPr>
      </w:pPr>
      <w:r>
        <w:rPr>
          <w:spacing w:val="1"/>
          <w:highlight w:val="none"/>
        </w:rPr>
        <w:t>3.组织与保障</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3.1</w:t>
      </w:r>
      <w:r>
        <w:rPr>
          <w:rFonts w:ascii="Times New Roman" w:hAnsi="Times New Roman" w:cs="Times New Roman"/>
          <w:spacing w:val="83"/>
          <w:highlight w:val="none"/>
        </w:rPr>
        <w:t xml:space="preserve"> </w:t>
      </w:r>
      <w:r>
        <w:rPr>
          <w:rFonts w:hint="eastAsia" w:ascii="Times New Roman" w:hAnsi="Times New Roman" w:cs="Times New Roman"/>
          <w:highlight w:val="none"/>
        </w:rPr>
        <w:t>指挥部</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3.1.1</w:t>
      </w:r>
      <w:r>
        <w:rPr>
          <w:rFonts w:ascii="Times New Roman" w:hAnsi="Times New Roman" w:cs="Times New Roman"/>
          <w:spacing w:val="3"/>
          <w:highlight w:val="none"/>
        </w:rPr>
        <w:t xml:space="preserve"> </w:t>
      </w:r>
      <w:r>
        <w:rPr>
          <w:rFonts w:ascii="Times New Roman" w:hAnsi="Times New Roman" w:cs="Times New Roman"/>
          <w:highlight w:val="none"/>
        </w:rPr>
        <w:t>蓄滞洪区</w:t>
      </w:r>
      <w:r>
        <w:rPr>
          <w:rFonts w:hint="eastAsia" w:ascii="Times New Roman" w:hAnsi="Times New Roman" w:cs="Times New Roman"/>
          <w:highlight w:val="none"/>
        </w:rPr>
        <w:t>指挥部</w:t>
      </w:r>
    </w:p>
    <w:p>
      <w:pPr>
        <w:pageBreakBefore w:val="0"/>
        <w:kinsoku/>
        <w:wordWrap/>
        <w:overflowPunct/>
        <w:topLinePunct w:val="0"/>
        <w:bidi w:val="0"/>
        <w:snapToGrid/>
        <w:rPr>
          <w:highlight w:val="none"/>
        </w:rPr>
      </w:pPr>
      <w:bookmarkStart w:id="70" w:name="OLE_LINK193"/>
      <w:bookmarkStart w:id="71" w:name="OLE_LINK192"/>
      <w:r>
        <w:rPr>
          <w:rFonts w:hint="eastAsia"/>
          <w:highlight w:val="none"/>
        </w:rPr>
        <w:t>宿州市防汛抗旱指挥机构</w:t>
      </w:r>
      <w:bookmarkEnd w:id="70"/>
      <w:bookmarkEnd w:id="71"/>
      <w:r>
        <w:rPr>
          <w:rFonts w:hint="eastAsia"/>
          <w:highlight w:val="none"/>
          <w:lang w:eastAsia="zh-CN"/>
        </w:rPr>
        <w:t>根据老汪湖防洪情况</w:t>
      </w:r>
      <w:r>
        <w:rPr>
          <w:highlight w:val="none"/>
        </w:rPr>
        <w:t>成立老汪湖蓄滞洪区前线防汛指挥部</w:t>
      </w:r>
      <w:r>
        <w:rPr>
          <w:rFonts w:hint="eastAsia"/>
          <w:highlight w:val="none"/>
          <w:lang w:eastAsia="zh-CN"/>
        </w:rPr>
        <w:t>（以下简称“前线指挥部”）</w:t>
      </w:r>
      <w:r>
        <w:rPr>
          <w:highlight w:val="none"/>
        </w:rPr>
        <w:t>，</w:t>
      </w:r>
      <w:r>
        <w:rPr>
          <w:rFonts w:hint="eastAsia"/>
          <w:highlight w:val="none"/>
          <w:lang w:eastAsia="zh-CN"/>
        </w:rPr>
        <w:t>前线</w:t>
      </w:r>
      <w:r>
        <w:rPr>
          <w:highlight w:val="none"/>
        </w:rPr>
        <w:t>指挥部下设信息发布、转移安置、工程调度、应急抢险、通信保障、物资供应、后勤保障、社会治安、卫生防疫等职能组。有关镇也成立相应机构，做到镇有县包点干部，行政村有镇包村干部，转移户有一名联系干部，并层层落实</w:t>
      </w:r>
      <w:r>
        <w:rPr>
          <w:rFonts w:hint="eastAsia"/>
          <w:highlight w:val="none"/>
          <w:lang w:eastAsia="zh-CN"/>
        </w:rPr>
        <w:t>防汛责任</w:t>
      </w:r>
      <w:r>
        <w:rPr>
          <w:highlight w:val="none"/>
        </w:rPr>
        <w:t>。指挥部</w:t>
      </w:r>
      <w:r>
        <w:rPr>
          <w:rFonts w:hint="eastAsia"/>
          <w:highlight w:val="none"/>
          <w:lang w:eastAsia="zh-CN"/>
        </w:rPr>
        <w:t>成</w:t>
      </w:r>
      <w:r>
        <w:rPr>
          <w:highlight w:val="none"/>
        </w:rPr>
        <w:t>员如下：</w:t>
      </w:r>
    </w:p>
    <w:p>
      <w:pPr>
        <w:pageBreakBefore w:val="0"/>
        <w:kinsoku/>
        <w:wordWrap/>
        <w:overflowPunct/>
        <w:topLinePunct w:val="0"/>
        <w:bidi w:val="0"/>
        <w:snapToGrid/>
        <w:rPr>
          <w:highlight w:val="none"/>
        </w:rPr>
      </w:pPr>
      <w:r>
        <w:rPr>
          <w:highlight w:val="none"/>
        </w:rPr>
        <w:t>指</w:t>
      </w:r>
      <w:r>
        <w:rPr>
          <w:spacing w:val="80"/>
          <w:highlight w:val="none"/>
        </w:rPr>
        <w:t xml:space="preserve"> </w:t>
      </w:r>
      <w:r>
        <w:rPr>
          <w:highlight w:val="none"/>
        </w:rPr>
        <w:t>挥</w:t>
      </w:r>
      <w:r>
        <w:rPr>
          <w:spacing w:val="80"/>
          <w:highlight w:val="none"/>
        </w:rPr>
        <w:t xml:space="preserve"> </w:t>
      </w:r>
      <w:r>
        <w:rPr>
          <w:highlight w:val="none"/>
        </w:rPr>
        <w:t>长：副市长（分管水利）</w:t>
      </w:r>
    </w:p>
    <w:p>
      <w:pPr>
        <w:pageBreakBefore w:val="0"/>
        <w:kinsoku/>
        <w:wordWrap/>
        <w:overflowPunct/>
        <w:topLinePunct w:val="0"/>
        <w:bidi w:val="0"/>
        <w:snapToGrid/>
        <w:rPr>
          <w:highlight w:val="none"/>
        </w:rPr>
      </w:pPr>
      <w:r>
        <w:rPr>
          <w:highlight w:val="none"/>
        </w:rPr>
        <w:t>副指挥长：市应急管理局局长、市水利局局长、埇桥区人民政府分管副区长、灵璧县人民政府分管副县长</w:t>
      </w:r>
    </w:p>
    <w:p>
      <w:pPr>
        <w:pageBreakBefore w:val="0"/>
        <w:kinsoku/>
        <w:wordWrap/>
        <w:overflowPunct/>
        <w:topLinePunct w:val="0"/>
        <w:bidi w:val="0"/>
        <w:snapToGrid/>
        <w:rPr>
          <w:highlight w:val="none"/>
        </w:rPr>
      </w:pPr>
      <w:r>
        <w:rPr>
          <w:highlight w:val="none"/>
        </w:rPr>
        <w:t>成员单位：市委宣传部、市发展改革委、市教育体育局、市民政局、市财政局、市应急局、市水利局、市生态环境局、市气象局、市交通运输局、市农业农村局、市卫生健康委、市数据资源局、市公安局、宿州水文水资源局、国网宿州供电公司、军分区战备建设处、武警宿州支队、市消防救援支队。</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3.1.2</w:t>
      </w:r>
      <w:r>
        <w:rPr>
          <w:rFonts w:ascii="Times New Roman" w:hAnsi="Times New Roman" w:cs="Times New Roman"/>
          <w:spacing w:val="3"/>
          <w:highlight w:val="none"/>
        </w:rPr>
        <w:t xml:space="preserve"> </w:t>
      </w:r>
      <w:r>
        <w:rPr>
          <w:rFonts w:ascii="Times New Roman" w:hAnsi="Times New Roman" w:cs="Times New Roman"/>
          <w:highlight w:val="none"/>
        </w:rPr>
        <w:t>指挥部各职能组职责</w:t>
      </w:r>
    </w:p>
    <w:p>
      <w:pPr>
        <w:pageBreakBefore w:val="0"/>
        <w:kinsoku/>
        <w:wordWrap/>
        <w:overflowPunct/>
        <w:topLinePunct w:val="0"/>
        <w:bidi w:val="0"/>
        <w:snapToGrid/>
        <w:rPr>
          <w:highlight w:val="none"/>
        </w:rPr>
      </w:pPr>
      <w:bookmarkStart w:id="72" w:name="br1_15"/>
      <w:bookmarkEnd w:id="72"/>
      <w:r>
        <w:rPr>
          <w:highlight w:val="none"/>
        </w:rPr>
        <w:t>（</w:t>
      </w:r>
      <w:bookmarkStart w:id="73" w:name="br1_16"/>
      <w:bookmarkEnd w:id="73"/>
      <w:r>
        <w:rPr>
          <w:spacing w:val="1"/>
          <w:highlight w:val="none"/>
        </w:rPr>
        <w:t>1</w:t>
      </w:r>
      <w:r>
        <w:rPr>
          <w:highlight w:val="none"/>
        </w:rPr>
        <w:t>）信息发布组：负责蓄滞洪区运用警报发布和传递任务。</w:t>
      </w:r>
    </w:p>
    <w:p>
      <w:pPr>
        <w:pageBreakBefore w:val="0"/>
        <w:kinsoku/>
        <w:wordWrap/>
        <w:overflowPunct/>
        <w:topLinePunct w:val="0"/>
        <w:bidi w:val="0"/>
        <w:snapToGrid/>
        <w:rPr>
          <w:highlight w:val="none"/>
        </w:rPr>
      </w:pPr>
      <w:r>
        <w:rPr>
          <w:highlight w:val="none"/>
        </w:rPr>
        <w:t>（</w:t>
      </w:r>
      <w:r>
        <w:rPr>
          <w:spacing w:val="1"/>
          <w:highlight w:val="none"/>
        </w:rPr>
        <w:t>2</w:t>
      </w:r>
      <w:r>
        <w:rPr>
          <w:highlight w:val="none"/>
        </w:rPr>
        <w:t>）转移安置组：负责人员转移安置任务。</w:t>
      </w:r>
    </w:p>
    <w:p>
      <w:pPr>
        <w:pageBreakBefore w:val="0"/>
        <w:kinsoku/>
        <w:wordWrap/>
        <w:overflowPunct/>
        <w:topLinePunct w:val="0"/>
        <w:bidi w:val="0"/>
        <w:snapToGrid/>
        <w:rPr>
          <w:highlight w:val="none"/>
        </w:rPr>
      </w:pPr>
      <w:r>
        <w:rPr>
          <w:highlight w:val="none"/>
        </w:rPr>
        <w:t>（3）工程调度组：负责进洪闸门和退洪闸门的操作，及时报送工情、水情变化情况，确保工程安全。</w:t>
      </w:r>
    </w:p>
    <w:p>
      <w:pPr>
        <w:pageBreakBefore w:val="0"/>
        <w:kinsoku/>
        <w:wordWrap/>
        <w:overflowPunct/>
        <w:topLinePunct w:val="0"/>
        <w:bidi w:val="0"/>
        <w:snapToGrid/>
        <w:rPr>
          <w:highlight w:val="none"/>
        </w:rPr>
      </w:pPr>
      <w:r>
        <w:rPr>
          <w:highlight w:val="none"/>
        </w:rPr>
        <w:t>（4）应急抢险组：负责老汪湖蓄滞洪区和堤防的防守、抢险及人员救援任务。</w:t>
      </w:r>
    </w:p>
    <w:p>
      <w:pPr>
        <w:pageBreakBefore w:val="0"/>
        <w:kinsoku/>
        <w:wordWrap/>
        <w:overflowPunct/>
        <w:topLinePunct w:val="0"/>
        <w:bidi w:val="0"/>
        <w:snapToGrid/>
        <w:rPr>
          <w:highlight w:val="none"/>
        </w:rPr>
      </w:pPr>
      <w:r>
        <w:rPr>
          <w:highlight w:val="none"/>
        </w:rPr>
        <w:t>（</w:t>
      </w:r>
      <w:r>
        <w:rPr>
          <w:spacing w:val="1"/>
          <w:highlight w:val="none"/>
        </w:rPr>
        <w:t>5</w:t>
      </w:r>
      <w:r>
        <w:rPr>
          <w:highlight w:val="none"/>
        </w:rPr>
        <w:t>）通信保障组：负责保障老汪湖蓄滞洪区运用时的通信网络畅通，保障现场情况实时传输。</w:t>
      </w:r>
    </w:p>
    <w:p>
      <w:pPr>
        <w:pageBreakBefore w:val="0"/>
        <w:kinsoku/>
        <w:wordWrap/>
        <w:overflowPunct/>
        <w:topLinePunct w:val="0"/>
        <w:bidi w:val="0"/>
        <w:snapToGrid/>
        <w:rPr>
          <w:highlight w:val="none"/>
        </w:rPr>
      </w:pPr>
      <w:r>
        <w:rPr>
          <w:highlight w:val="none"/>
        </w:rPr>
        <w:t>（</w:t>
      </w:r>
      <w:r>
        <w:rPr>
          <w:spacing w:val="1"/>
          <w:highlight w:val="none"/>
        </w:rPr>
        <w:t>6</w:t>
      </w:r>
      <w:r>
        <w:rPr>
          <w:highlight w:val="none"/>
        </w:rPr>
        <w:t>）物资供应组：负责防汛抢险物资的调拨和运输任务。</w:t>
      </w:r>
    </w:p>
    <w:p>
      <w:pPr>
        <w:pageBreakBefore w:val="0"/>
        <w:kinsoku/>
        <w:wordWrap/>
        <w:overflowPunct/>
        <w:topLinePunct w:val="0"/>
        <w:bidi w:val="0"/>
        <w:snapToGrid/>
        <w:rPr>
          <w:highlight w:val="none"/>
        </w:rPr>
      </w:pPr>
      <w:r>
        <w:rPr>
          <w:highlight w:val="none"/>
        </w:rPr>
        <w:t>（</w:t>
      </w:r>
      <w:r>
        <w:rPr>
          <w:spacing w:val="1"/>
          <w:highlight w:val="none"/>
        </w:rPr>
        <w:t>7</w:t>
      </w:r>
      <w:r>
        <w:rPr>
          <w:highlight w:val="none"/>
        </w:rPr>
        <w:t>）后勤保障组：负责转移群众生活必需品的筹集和供应。</w:t>
      </w:r>
    </w:p>
    <w:p>
      <w:pPr>
        <w:pageBreakBefore w:val="0"/>
        <w:kinsoku/>
        <w:wordWrap/>
        <w:overflowPunct/>
        <w:topLinePunct w:val="0"/>
        <w:bidi w:val="0"/>
        <w:snapToGrid/>
        <w:rPr>
          <w:highlight w:val="none"/>
        </w:rPr>
      </w:pPr>
      <w:r>
        <w:rPr>
          <w:highlight w:val="none"/>
        </w:rPr>
        <w:t>（8）社会治安组：负责加强治安管理，维护社会秩序，做好重点目标的警卫以及交通疏导工作。</w:t>
      </w:r>
    </w:p>
    <w:p>
      <w:pPr>
        <w:pageBreakBefore w:val="0"/>
        <w:kinsoku/>
        <w:wordWrap/>
        <w:overflowPunct/>
        <w:topLinePunct w:val="0"/>
        <w:bidi w:val="0"/>
        <w:snapToGrid/>
        <w:rPr>
          <w:highlight w:val="none"/>
        </w:rPr>
      </w:pPr>
      <w:r>
        <w:rPr>
          <w:highlight w:val="none"/>
        </w:rPr>
        <w:t>（9）卫生防疫组：</w:t>
      </w:r>
      <w:r>
        <w:rPr>
          <w:rFonts w:hint="eastAsia"/>
          <w:highlight w:val="none"/>
        </w:rPr>
        <w:t>负责区内群众防疫、治病及卫生消毒等工作，及时组织派遣医疗救援队，建立流动病床，开展巡回医疗，并负责药品的供应及捐赠的药品、卫生医疗器械的接收管理和发放等工作。</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3.1.3</w:t>
      </w:r>
      <w:r>
        <w:rPr>
          <w:rFonts w:ascii="Times New Roman" w:hAnsi="Times New Roman" w:cs="Times New Roman"/>
          <w:spacing w:val="3"/>
          <w:highlight w:val="none"/>
        </w:rPr>
        <w:t xml:space="preserve"> </w:t>
      </w:r>
      <w:r>
        <w:rPr>
          <w:rFonts w:ascii="Times New Roman" w:hAnsi="Times New Roman" w:cs="Times New Roman"/>
          <w:highlight w:val="none"/>
        </w:rPr>
        <w:t>责任分工</w:t>
      </w:r>
    </w:p>
    <w:p>
      <w:pPr>
        <w:pageBreakBefore w:val="0"/>
        <w:kinsoku/>
        <w:wordWrap/>
        <w:overflowPunct/>
        <w:topLinePunct w:val="0"/>
        <w:bidi w:val="0"/>
        <w:snapToGrid/>
        <w:rPr>
          <w:highlight w:val="none"/>
        </w:rPr>
      </w:pPr>
      <w:r>
        <w:rPr>
          <w:highlight w:val="none"/>
        </w:rPr>
        <w:t>市委宣传部：负责把控蓄滞洪区防汛抢险工作宣传导向，组织、协调和指导新闻宣传单位做好防汛抢险信息发布、宣传报道和舆论引导工作。及时组织播发经市防指审定的汛情预警、公告。</w:t>
      </w:r>
    </w:p>
    <w:p>
      <w:pPr>
        <w:pageBreakBefore w:val="0"/>
        <w:kinsoku/>
        <w:wordWrap/>
        <w:overflowPunct/>
        <w:topLinePunct w:val="0"/>
        <w:bidi w:val="0"/>
        <w:snapToGrid/>
        <w:rPr>
          <w:highlight w:val="none"/>
        </w:rPr>
      </w:pPr>
      <w:r>
        <w:rPr>
          <w:highlight w:val="none"/>
        </w:rPr>
        <w:t>市发展改革委：负责协调配合水利部门做好蓄滞洪区重点工程除险加固、水毁工程修复等防汛抢险项目中央预算内投资申报</w:t>
      </w:r>
      <w:bookmarkStart w:id="74" w:name="br1_17"/>
      <w:bookmarkEnd w:id="74"/>
      <w:r>
        <w:rPr>
          <w:highlight w:val="none"/>
        </w:rPr>
        <w:t>和监管工作。承担电力设施和电能保护的监督管理工作，协调保</w:t>
      </w:r>
      <w:bookmarkStart w:id="75" w:name="OLE_LINK2"/>
      <w:bookmarkStart w:id="76" w:name="OLE_LINK1"/>
      <w:r>
        <w:rPr>
          <w:highlight w:val="none"/>
        </w:rPr>
        <w:t>障</w:t>
      </w:r>
      <w:bookmarkEnd w:id="75"/>
      <w:bookmarkEnd w:id="76"/>
      <w:r>
        <w:rPr>
          <w:highlight w:val="none"/>
        </w:rPr>
        <w:t>防汛抗洪抢险电力应急供应。</w:t>
      </w:r>
    </w:p>
    <w:p>
      <w:pPr>
        <w:pageBreakBefore w:val="0"/>
        <w:kinsoku/>
        <w:wordWrap/>
        <w:overflowPunct/>
        <w:topLinePunct w:val="0"/>
        <w:bidi w:val="0"/>
        <w:snapToGrid/>
        <w:rPr>
          <w:highlight w:val="none"/>
        </w:rPr>
      </w:pPr>
      <w:r>
        <w:rPr>
          <w:highlight w:val="none"/>
        </w:rPr>
        <w:t>市教育体育局：负责组织指导各类学校开展防洪避险知识宣传，提高师生的防范意识，指导在校师生及时开展应急避险等工作。</w:t>
      </w:r>
    </w:p>
    <w:p>
      <w:pPr>
        <w:pageBreakBefore w:val="0"/>
        <w:kinsoku/>
        <w:wordWrap/>
        <w:overflowPunct/>
        <w:topLinePunct w:val="0"/>
        <w:bidi w:val="0"/>
        <w:snapToGrid/>
        <w:rPr>
          <w:highlight w:val="none"/>
        </w:rPr>
      </w:pPr>
      <w:r>
        <w:rPr>
          <w:highlight w:val="none"/>
        </w:rPr>
        <w:t>市民政局：负责协助做好蓄滞洪区救灾、救助、捐赠等工作；协助管理、分配救灾款物；协助做好各类洪涝灾害统计工作。</w:t>
      </w:r>
    </w:p>
    <w:p>
      <w:pPr>
        <w:pageBreakBefore w:val="0"/>
        <w:kinsoku/>
        <w:wordWrap/>
        <w:overflowPunct/>
        <w:topLinePunct w:val="0"/>
        <w:bidi w:val="0"/>
        <w:snapToGrid/>
        <w:rPr>
          <w:highlight w:val="none"/>
        </w:rPr>
      </w:pPr>
      <w:r>
        <w:rPr>
          <w:highlight w:val="none"/>
        </w:rPr>
        <w:t>市财政局：负责指导蓄滞洪区所在县区财政部门会同水利、民政、农业、统计等主管部门对补偿资金发放情况进行监督、检查。</w:t>
      </w:r>
    </w:p>
    <w:p>
      <w:pPr>
        <w:pageBreakBefore w:val="0"/>
        <w:kinsoku/>
        <w:wordWrap/>
        <w:overflowPunct/>
        <w:topLinePunct w:val="0"/>
        <w:bidi w:val="0"/>
        <w:snapToGrid/>
        <w:rPr>
          <w:highlight w:val="none"/>
        </w:rPr>
      </w:pPr>
      <w:bookmarkStart w:id="77" w:name="OLE_LINK9"/>
      <w:bookmarkStart w:id="78" w:name="OLE_LINK8"/>
      <w:r>
        <w:rPr>
          <w:highlight w:val="none"/>
        </w:rPr>
        <w:t>市应急局：</w:t>
      </w:r>
      <w:r>
        <w:rPr>
          <w:rFonts w:hint="eastAsia"/>
          <w:highlight w:val="none"/>
        </w:rPr>
        <w:t>负责协调指导督促埇桥区及灵璧县做好行蓄洪区人员转移安置和基本生活保障，行蓄洪区和保庄圩堤防查险抢险力量集结和巡查防守，及时组织开展灾情统计报送工作。</w:t>
      </w:r>
    </w:p>
    <w:bookmarkEnd w:id="77"/>
    <w:bookmarkEnd w:id="78"/>
    <w:p>
      <w:pPr>
        <w:pageBreakBefore w:val="0"/>
        <w:kinsoku/>
        <w:wordWrap/>
        <w:overflowPunct/>
        <w:topLinePunct w:val="0"/>
        <w:bidi w:val="0"/>
        <w:snapToGrid/>
        <w:rPr>
          <w:highlight w:val="none"/>
        </w:rPr>
      </w:pPr>
      <w:r>
        <w:rPr>
          <w:highlight w:val="none"/>
        </w:rPr>
        <w:t>市水利局：负责雨情、水情、汛情的监测和预报工作，提供应急抢险技术支撑保障。统计分析水利工程险情，研究制订险情应急处置方案，加强专家组管理，按照专业对口、就近便捷的原则组织专家组赴一线协助开展险情应急处置工作。</w:t>
      </w:r>
    </w:p>
    <w:p>
      <w:pPr>
        <w:pageBreakBefore w:val="0"/>
        <w:kinsoku/>
        <w:wordWrap/>
        <w:overflowPunct/>
        <w:topLinePunct w:val="0"/>
        <w:bidi w:val="0"/>
        <w:snapToGrid/>
        <w:rPr>
          <w:highlight w:val="none"/>
        </w:rPr>
      </w:pPr>
      <w:r>
        <w:rPr>
          <w:highlight w:val="none"/>
        </w:rPr>
        <w:t>市生态环境局：负责水环境质量应急监测，为实施防洪、供水调度提供水质状况，协调做好突发环境事件应急处置工作。</w:t>
      </w:r>
    </w:p>
    <w:p>
      <w:pPr>
        <w:pageBreakBefore w:val="0"/>
        <w:kinsoku/>
        <w:wordWrap/>
        <w:overflowPunct/>
        <w:topLinePunct w:val="0"/>
        <w:bidi w:val="0"/>
        <w:snapToGrid/>
        <w:rPr>
          <w:highlight w:val="none"/>
        </w:rPr>
      </w:pPr>
      <w:r>
        <w:rPr>
          <w:highlight w:val="none"/>
        </w:rPr>
        <w:t>市气象局：负责气象监测和预测预报工作，对汛情形势作出气象分析和预测，及时发布预报预警；对汛期重要天气形势和灾</w:t>
      </w:r>
      <w:bookmarkStart w:id="79" w:name="br1_18"/>
      <w:bookmarkEnd w:id="79"/>
      <w:r>
        <w:rPr>
          <w:highlight w:val="none"/>
        </w:rPr>
        <w:t>害性天气作出滚动预报，及时向市防指及有关成员单位提供气象预报信息；组织开展防汛抢险救灾现场气象保障服务。</w:t>
      </w:r>
    </w:p>
    <w:p>
      <w:pPr>
        <w:pageBreakBefore w:val="0"/>
        <w:kinsoku/>
        <w:wordWrap/>
        <w:overflowPunct/>
        <w:topLinePunct w:val="0"/>
        <w:bidi w:val="0"/>
        <w:snapToGrid/>
        <w:rPr>
          <w:highlight w:val="none"/>
        </w:rPr>
      </w:pPr>
      <w:r>
        <w:rPr>
          <w:highlight w:val="none"/>
        </w:rPr>
        <w:t>市交通运输局：负责指导公路、水路工程设施的防汛工作；指导组织抢险救援力量实施公路、水路抢通保通，保障工程设施安全；协助征调防汛抢险救灾所需车辆、船舶等交通运输工具，优先运送受灾人员、抢险救援人员和抢险救灾物资。</w:t>
      </w:r>
    </w:p>
    <w:p>
      <w:pPr>
        <w:pageBreakBefore w:val="0"/>
        <w:kinsoku/>
        <w:wordWrap/>
        <w:overflowPunct/>
        <w:topLinePunct w:val="0"/>
        <w:bidi w:val="0"/>
        <w:snapToGrid/>
        <w:rPr>
          <w:highlight w:val="none"/>
        </w:rPr>
      </w:pPr>
      <w:r>
        <w:rPr>
          <w:highlight w:val="none"/>
        </w:rPr>
        <w:t>市农业农村局：负责掌握农业洪涝灾害情况，组织开展农业排涝、生产救灾和恢复的指导、技术服务，保证灾区农作物种子的调运、供应工作。</w:t>
      </w:r>
    </w:p>
    <w:p>
      <w:pPr>
        <w:pageBreakBefore w:val="0"/>
        <w:kinsoku/>
        <w:wordWrap/>
        <w:overflowPunct/>
        <w:topLinePunct w:val="0"/>
        <w:bidi w:val="0"/>
        <w:snapToGrid/>
        <w:rPr>
          <w:highlight w:val="none"/>
        </w:rPr>
      </w:pPr>
      <w:r>
        <w:rPr>
          <w:highlight w:val="none"/>
        </w:rPr>
        <w:t>市卫生健康委：负责</w:t>
      </w:r>
      <w:r>
        <w:rPr>
          <w:rFonts w:hint="eastAsia"/>
          <w:highlight w:val="none"/>
          <w:lang w:eastAsia="zh-CN"/>
        </w:rPr>
        <w:t>蓄滞洪</w:t>
      </w:r>
      <w:r>
        <w:rPr>
          <w:highlight w:val="none"/>
        </w:rPr>
        <w:t>区内群众防疫、治病及卫生消毒等工作，及时组织派遣医疗救援队，建立流动病床，开展巡回医疗，并负责药品的供应及捐赠的药品、卫生医疗器械的接收管理和发放等工作。</w:t>
      </w:r>
    </w:p>
    <w:p>
      <w:pPr>
        <w:pageBreakBefore w:val="0"/>
        <w:kinsoku/>
        <w:wordWrap/>
        <w:overflowPunct/>
        <w:topLinePunct w:val="0"/>
        <w:bidi w:val="0"/>
        <w:snapToGrid/>
        <w:rPr>
          <w:highlight w:val="none"/>
        </w:rPr>
      </w:pPr>
      <w:r>
        <w:rPr>
          <w:highlight w:val="none"/>
        </w:rPr>
        <w:t>市数据资源局：负责协调保障蓄滞洪区公众移动通信网的通信畅通。负责协调全市电信运营企业和铁塔公司为防汛抢险提供通信保障；根据汛情需要，协调调度应急通信设施，保障抢险救援现场通信需要，确保公用通信网设施的防洪安全和通信畅通。</w:t>
      </w:r>
    </w:p>
    <w:p>
      <w:pPr>
        <w:pageBreakBefore w:val="0"/>
        <w:kinsoku/>
        <w:wordWrap/>
        <w:overflowPunct/>
        <w:topLinePunct w:val="0"/>
        <w:bidi w:val="0"/>
        <w:snapToGrid/>
        <w:rPr>
          <w:highlight w:val="none"/>
        </w:rPr>
      </w:pPr>
      <w:r>
        <w:rPr>
          <w:highlight w:val="none"/>
        </w:rPr>
        <w:t>市公安局：负责维护蓄滞洪区社会治安秩序，保障运送防汛抗旱抢险救灾人员和物资的道路交通安全畅通；依法打击造谣惑众和偷窃、哄抢防汛抗旱物资以及破坏防洪抗旱设施的违法犯罪活动；协助组织群众从危险地区安全撤离或转移；做好重点目标的警卫以及交通疏导工作。</w:t>
      </w:r>
    </w:p>
    <w:p>
      <w:pPr>
        <w:pageBreakBefore w:val="0"/>
        <w:kinsoku/>
        <w:wordWrap/>
        <w:overflowPunct/>
        <w:topLinePunct w:val="0"/>
        <w:bidi w:val="0"/>
        <w:snapToGrid/>
        <w:rPr>
          <w:highlight w:val="none"/>
        </w:rPr>
      </w:pPr>
      <w:r>
        <w:rPr>
          <w:highlight w:val="none"/>
        </w:rPr>
        <w:t>宿州水文水资源局：负责开展浍塘沟闸水文站汛情预测预报和分析，特别是</w:t>
      </w:r>
      <w:bookmarkStart w:id="80" w:name="br1_19"/>
      <w:bookmarkEnd w:id="80"/>
      <w:r>
        <w:rPr>
          <w:highlight w:val="none"/>
        </w:rPr>
        <w:t>洪水的实时和模拟预报。负责其相关水文站、雨量站的水位、雨量测报和分析，提供水文综合性分析及预测。</w:t>
      </w:r>
    </w:p>
    <w:p>
      <w:pPr>
        <w:pageBreakBefore w:val="0"/>
        <w:kinsoku/>
        <w:wordWrap/>
        <w:overflowPunct/>
        <w:topLinePunct w:val="0"/>
        <w:bidi w:val="0"/>
        <w:snapToGrid/>
        <w:rPr>
          <w:highlight w:val="none"/>
        </w:rPr>
      </w:pPr>
      <w:r>
        <w:rPr>
          <w:highlight w:val="none"/>
        </w:rPr>
        <w:t>国网宿州供电公司：负责电力设施的防洪及电力调度安全工作，保障有关防洪涵闸电力供应，保障防汛抢险、排涝的电力供应。</w:t>
      </w:r>
    </w:p>
    <w:p>
      <w:pPr>
        <w:pageBreakBefore w:val="0"/>
        <w:kinsoku/>
        <w:wordWrap/>
        <w:overflowPunct/>
        <w:topLinePunct w:val="0"/>
        <w:bidi w:val="0"/>
        <w:snapToGrid/>
        <w:rPr>
          <w:highlight w:val="none"/>
        </w:rPr>
      </w:pPr>
      <w:r>
        <w:rPr>
          <w:highlight w:val="none"/>
        </w:rPr>
        <w:t>军分区战备建设处：根据汛情需要，负责组织协调现役部队、民兵力量参加抗洪抢险救灾，转移营救危险地区群众等紧急任务。</w:t>
      </w:r>
    </w:p>
    <w:p>
      <w:pPr>
        <w:pageBreakBefore w:val="0"/>
        <w:kinsoku/>
        <w:wordWrap/>
        <w:overflowPunct/>
        <w:topLinePunct w:val="0"/>
        <w:bidi w:val="0"/>
        <w:snapToGrid/>
        <w:rPr>
          <w:highlight w:val="none"/>
        </w:rPr>
      </w:pPr>
      <w:r>
        <w:rPr>
          <w:highlight w:val="none"/>
        </w:rPr>
        <w:t>武警宿州支队：根据汛情需要，组织武警部队担负抗洪抢险救灾任务；协助当地政府转移营救危险地区群众，协同公安机关维护抢险救灾秩序和灾区社会治安等。</w:t>
      </w:r>
    </w:p>
    <w:p>
      <w:pPr>
        <w:pageBreakBefore w:val="0"/>
        <w:kinsoku/>
        <w:wordWrap/>
        <w:overflowPunct/>
        <w:topLinePunct w:val="0"/>
        <w:bidi w:val="0"/>
        <w:snapToGrid/>
        <w:rPr>
          <w:highlight w:val="none"/>
        </w:rPr>
      </w:pPr>
      <w:r>
        <w:rPr>
          <w:highlight w:val="none"/>
        </w:rPr>
        <w:t>市消防救援支队：负责组织综合性消防救援队伍参加抗洪抢险排涝、遇险群众救助；协助当地政府转移营救危险地区群众救助工作。</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3.2</w:t>
      </w:r>
      <w:r>
        <w:rPr>
          <w:rFonts w:ascii="Times New Roman" w:hAnsi="Times New Roman" w:cs="Times New Roman"/>
          <w:spacing w:val="83"/>
          <w:highlight w:val="none"/>
        </w:rPr>
        <w:t xml:space="preserve"> </w:t>
      </w:r>
      <w:r>
        <w:rPr>
          <w:rFonts w:ascii="Times New Roman" w:hAnsi="Times New Roman" w:cs="Times New Roman"/>
          <w:highlight w:val="none"/>
        </w:rPr>
        <w:t>抢险救援队伍</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3.2.1</w:t>
      </w:r>
      <w:r>
        <w:rPr>
          <w:rFonts w:ascii="Times New Roman" w:hAnsi="Times New Roman" w:cs="Times New Roman"/>
          <w:spacing w:val="3"/>
          <w:highlight w:val="none"/>
        </w:rPr>
        <w:t xml:space="preserve"> </w:t>
      </w:r>
      <w:r>
        <w:rPr>
          <w:rFonts w:ascii="Times New Roman" w:hAnsi="Times New Roman" w:cs="Times New Roman"/>
          <w:highlight w:val="none"/>
        </w:rPr>
        <w:t>抢险救援队伍组建</w:t>
      </w:r>
    </w:p>
    <w:p>
      <w:pPr>
        <w:pageBreakBefore w:val="0"/>
        <w:kinsoku/>
        <w:wordWrap/>
        <w:overflowPunct/>
        <w:topLinePunct w:val="0"/>
        <w:bidi w:val="0"/>
        <w:snapToGrid/>
        <w:rPr>
          <w:highlight w:val="none"/>
        </w:rPr>
      </w:pPr>
      <w:r>
        <w:rPr>
          <w:highlight w:val="none"/>
        </w:rPr>
        <w:t>（</w:t>
      </w:r>
      <w:r>
        <w:rPr>
          <w:spacing w:val="1"/>
          <w:highlight w:val="none"/>
        </w:rPr>
        <w:t>1</w:t>
      </w:r>
      <w:r>
        <w:rPr>
          <w:highlight w:val="none"/>
        </w:rPr>
        <w:t>）村级抢险救援小队：由老汪湖蓄滞洪区所涉及村组建，队长为各村委会主任或副主任，用于所在村、圩区抢险救援。</w:t>
      </w:r>
    </w:p>
    <w:p>
      <w:pPr>
        <w:pageBreakBefore w:val="0"/>
        <w:kinsoku/>
        <w:wordWrap/>
        <w:overflowPunct/>
        <w:topLinePunct w:val="0"/>
        <w:bidi w:val="0"/>
        <w:snapToGrid/>
        <w:rPr>
          <w:highlight w:val="none"/>
        </w:rPr>
      </w:pPr>
      <w:r>
        <w:rPr>
          <w:highlight w:val="none"/>
        </w:rPr>
        <w:t>（2）镇级抢险救援机动队：由老汪湖蓄滞洪区所在镇为单位组建，镇武装部长任队长，镇分管负责人为政委，用于对本镇范围内的抢险救援。</w:t>
      </w:r>
    </w:p>
    <w:p>
      <w:pPr>
        <w:pageBreakBefore w:val="0"/>
        <w:kinsoku/>
        <w:wordWrap/>
        <w:overflowPunct/>
        <w:topLinePunct w:val="0"/>
        <w:bidi w:val="0"/>
        <w:snapToGrid/>
        <w:rPr>
          <w:highlight w:val="none"/>
        </w:rPr>
      </w:pPr>
      <w:r>
        <w:rPr>
          <w:highlight w:val="none"/>
        </w:rPr>
        <w:t>（3）县级应急抢险救援队：由埇桥区、灵璧县抽调各机关</w:t>
      </w:r>
      <w:bookmarkStart w:id="81" w:name="br1_20"/>
      <w:bookmarkEnd w:id="81"/>
      <w:r>
        <w:rPr>
          <w:highlight w:val="none"/>
        </w:rPr>
        <w:t>人员组建，下到各堤段的镇、村</w:t>
      </w:r>
      <w:r>
        <w:rPr>
          <w:rFonts w:hint="eastAsia"/>
          <w:highlight w:val="none"/>
        </w:rPr>
        <w:t>指挥部</w:t>
      </w:r>
      <w:r>
        <w:rPr>
          <w:highlight w:val="none"/>
        </w:rPr>
        <w:t>，协助镇、村的抢险救援工作。</w:t>
      </w:r>
    </w:p>
    <w:p>
      <w:pPr>
        <w:pageBreakBefore w:val="0"/>
        <w:kinsoku/>
        <w:wordWrap/>
        <w:overflowPunct/>
        <w:topLinePunct w:val="0"/>
        <w:bidi w:val="0"/>
        <w:snapToGrid/>
        <w:rPr>
          <w:highlight w:val="none"/>
        </w:rPr>
      </w:pPr>
      <w:r>
        <w:rPr>
          <w:highlight w:val="none"/>
        </w:rPr>
        <w:t>（4）抢险救援后备队：由地方消防、地方武警及专业技术干部组成，用于堤防重大险情的抢险或救援。</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3.2.2</w:t>
      </w:r>
      <w:r>
        <w:rPr>
          <w:rFonts w:ascii="Times New Roman" w:hAnsi="Times New Roman" w:cs="Times New Roman"/>
          <w:spacing w:val="3"/>
          <w:highlight w:val="none"/>
        </w:rPr>
        <w:t xml:space="preserve"> </w:t>
      </w:r>
      <w:r>
        <w:rPr>
          <w:rFonts w:ascii="Times New Roman" w:hAnsi="Times New Roman" w:cs="Times New Roman"/>
          <w:highlight w:val="none"/>
        </w:rPr>
        <w:t>抢险救援队伍职责</w:t>
      </w:r>
    </w:p>
    <w:p>
      <w:pPr>
        <w:pageBreakBefore w:val="0"/>
        <w:kinsoku/>
        <w:wordWrap/>
        <w:overflowPunct/>
        <w:topLinePunct w:val="0"/>
        <w:bidi w:val="0"/>
        <w:snapToGrid/>
        <w:rPr>
          <w:highlight w:val="none"/>
        </w:rPr>
      </w:pPr>
      <w:r>
        <w:rPr>
          <w:highlight w:val="none"/>
        </w:rPr>
        <w:t>（1）抢险救援队要根据不同险情，采取有效措施，及时有效地投入抢险救援。</w:t>
      </w:r>
    </w:p>
    <w:p>
      <w:pPr>
        <w:pageBreakBefore w:val="0"/>
        <w:kinsoku/>
        <w:wordWrap/>
        <w:overflowPunct/>
        <w:topLinePunct w:val="0"/>
        <w:bidi w:val="0"/>
        <w:snapToGrid/>
        <w:rPr>
          <w:highlight w:val="none"/>
        </w:rPr>
      </w:pPr>
      <w:r>
        <w:rPr>
          <w:highlight w:val="none"/>
        </w:rPr>
        <w:t>（</w:t>
      </w:r>
      <w:r>
        <w:rPr>
          <w:spacing w:val="1"/>
          <w:highlight w:val="none"/>
        </w:rPr>
        <w:t>2</w:t>
      </w:r>
      <w:r>
        <w:rPr>
          <w:highlight w:val="none"/>
        </w:rPr>
        <w:t>）及时做好堤段防守的相关工作。</w:t>
      </w:r>
    </w:p>
    <w:p>
      <w:pPr>
        <w:pageBreakBefore w:val="0"/>
        <w:kinsoku/>
        <w:wordWrap/>
        <w:overflowPunct/>
        <w:topLinePunct w:val="0"/>
        <w:bidi w:val="0"/>
        <w:snapToGrid/>
        <w:rPr>
          <w:highlight w:val="none"/>
        </w:rPr>
      </w:pPr>
      <w:r>
        <w:rPr>
          <w:highlight w:val="none"/>
        </w:rPr>
        <w:t>（</w:t>
      </w:r>
      <w:r>
        <w:rPr>
          <w:spacing w:val="1"/>
          <w:highlight w:val="none"/>
        </w:rPr>
        <w:t>3</w:t>
      </w:r>
      <w:r>
        <w:rPr>
          <w:highlight w:val="none"/>
        </w:rPr>
        <w:t>）运送并管理好防汛器材、物资。</w:t>
      </w:r>
    </w:p>
    <w:p>
      <w:pPr>
        <w:pageBreakBefore w:val="0"/>
        <w:kinsoku/>
        <w:wordWrap/>
        <w:overflowPunct/>
        <w:topLinePunct w:val="0"/>
        <w:bidi w:val="0"/>
        <w:snapToGrid/>
        <w:rPr>
          <w:highlight w:val="none"/>
        </w:rPr>
      </w:pPr>
      <w:r>
        <w:rPr>
          <w:highlight w:val="none"/>
        </w:rPr>
        <w:t>（4）对上堤救援人员实施管理，防止人为损坏堤防与防汛设施，堤顶要留出巡堤、查险、抢险救援通道。</w:t>
      </w:r>
    </w:p>
    <w:p>
      <w:pPr>
        <w:pageBreakBefore w:val="0"/>
        <w:kinsoku/>
        <w:wordWrap/>
        <w:overflowPunct/>
        <w:topLinePunct w:val="0"/>
        <w:bidi w:val="0"/>
        <w:snapToGrid/>
        <w:rPr>
          <w:highlight w:val="none"/>
        </w:rPr>
      </w:pPr>
      <w:r>
        <w:rPr>
          <w:highlight w:val="none"/>
        </w:rPr>
        <w:t>（5）抢险救援的所有人员，都要认真履行自己的职责，不</w:t>
      </w:r>
    </w:p>
    <w:p>
      <w:pPr>
        <w:pageBreakBefore w:val="0"/>
        <w:kinsoku/>
        <w:wordWrap/>
        <w:overflowPunct/>
        <w:topLinePunct w:val="0"/>
        <w:bidi w:val="0"/>
        <w:snapToGrid/>
        <w:rPr>
          <w:highlight w:val="none"/>
        </w:rPr>
      </w:pPr>
      <w:r>
        <w:rPr>
          <w:highlight w:val="none"/>
        </w:rPr>
        <w:t>得擅离职守。</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3.3</w:t>
      </w:r>
      <w:bookmarkStart w:id="82" w:name="OLE_LINK72"/>
      <w:bookmarkStart w:id="83" w:name="OLE_LINK73"/>
      <w:r>
        <w:rPr>
          <w:rFonts w:ascii="Times New Roman" w:hAnsi="Times New Roman" w:cs="Times New Roman"/>
          <w:spacing w:val="83"/>
          <w:highlight w:val="none"/>
        </w:rPr>
        <w:t xml:space="preserve"> </w:t>
      </w:r>
      <w:r>
        <w:rPr>
          <w:rFonts w:ascii="Times New Roman" w:hAnsi="Times New Roman" w:cs="Times New Roman"/>
          <w:highlight w:val="none"/>
        </w:rPr>
        <w:t>防汛物资保障</w:t>
      </w:r>
    </w:p>
    <w:bookmarkEnd w:id="82"/>
    <w:bookmarkEnd w:id="83"/>
    <w:p>
      <w:pPr>
        <w:pageBreakBefore w:val="0"/>
        <w:kinsoku/>
        <w:wordWrap/>
        <w:overflowPunct/>
        <w:topLinePunct w:val="0"/>
        <w:bidi w:val="0"/>
        <w:snapToGrid/>
        <w:rPr>
          <w:highlight w:val="none"/>
        </w:rPr>
      </w:pPr>
      <w:r>
        <w:rPr>
          <w:highlight w:val="none"/>
        </w:rPr>
        <w:t>老汪湖蓄滞洪区现有埇桥区栏杆镇柏山村，解集镇贡山村、大灵山村、鲁营村、清泉村和灵璧县、朱集镇防汛抗旱物资仓库7</w:t>
      </w:r>
      <w:r>
        <w:rPr>
          <w:spacing w:val="2"/>
          <w:highlight w:val="none"/>
        </w:rPr>
        <w:t xml:space="preserve"> </w:t>
      </w:r>
      <w:r>
        <w:rPr>
          <w:highlight w:val="none"/>
        </w:rPr>
        <w:t>处物资储备点。每年汛前均对储备不足的防汛物资进行筹备，做到汛期随调随到。</w:t>
      </w:r>
    </w:p>
    <w:p>
      <w:pPr>
        <w:pageBreakBefore w:val="0"/>
        <w:kinsoku/>
        <w:wordWrap/>
        <w:overflowPunct/>
        <w:topLinePunct w:val="0"/>
        <w:bidi w:val="0"/>
        <w:snapToGrid/>
        <w:rPr>
          <w:highlight w:val="none"/>
        </w:rPr>
      </w:pPr>
      <w:bookmarkStart w:id="84" w:name="OLE_LINK80"/>
      <w:bookmarkStart w:id="85" w:name="OLE_LINK79"/>
      <w:r>
        <w:rPr>
          <w:highlight w:val="none"/>
        </w:rPr>
        <w:t>汛期高水位时，根据需要，距仓库15km内的物资器材由险段所在乡镇政府组织车辆运输，超过15km以上由老汪湖前指负责调运。远程运输大批量抢险物资所需车船，由县区</w:t>
      </w:r>
      <w:r>
        <w:rPr>
          <w:rFonts w:hint="eastAsia"/>
          <w:highlight w:val="none"/>
        </w:rPr>
        <w:t>交通运输部门</w:t>
      </w:r>
      <w:r>
        <w:rPr>
          <w:highlight w:val="none"/>
        </w:rPr>
        <w:t>负责落实。</w:t>
      </w:r>
    </w:p>
    <w:bookmarkEnd w:id="84"/>
    <w:bookmarkEnd w:id="85"/>
    <w:p>
      <w:pPr>
        <w:pStyle w:val="10"/>
        <w:pageBreakBefore w:val="0"/>
        <w:kinsoku/>
        <w:wordWrap/>
        <w:overflowPunct/>
        <w:topLinePunct w:val="0"/>
        <w:bidi w:val="0"/>
        <w:snapToGrid/>
        <w:rPr>
          <w:rFonts w:ascii="Times New Roman" w:hAnsi="Times New Roman" w:cs="Times New Roman"/>
          <w:highlight w:val="none"/>
        </w:rPr>
      </w:pPr>
      <w:bookmarkStart w:id="86" w:name="br1_23"/>
      <w:bookmarkEnd w:id="86"/>
      <w:bookmarkStart w:id="87" w:name="br1_21"/>
      <w:bookmarkEnd w:id="87"/>
      <w:r>
        <w:rPr>
          <w:rFonts w:ascii="Times New Roman" w:hAnsi="Times New Roman" w:cs="Times New Roman"/>
          <w:highlight w:val="none"/>
        </w:rPr>
        <w:t>3.4</w:t>
      </w:r>
      <w:r>
        <w:rPr>
          <w:rFonts w:ascii="Times New Roman" w:hAnsi="Times New Roman" w:cs="Times New Roman"/>
          <w:spacing w:val="83"/>
          <w:highlight w:val="none"/>
        </w:rPr>
        <w:t xml:space="preserve"> </w:t>
      </w:r>
      <w:r>
        <w:rPr>
          <w:rFonts w:ascii="Times New Roman" w:hAnsi="Times New Roman" w:cs="Times New Roman"/>
          <w:highlight w:val="none"/>
        </w:rPr>
        <w:t>宣传保障</w:t>
      </w:r>
    </w:p>
    <w:p>
      <w:pPr>
        <w:pageBreakBefore w:val="0"/>
        <w:kinsoku/>
        <w:wordWrap/>
        <w:overflowPunct/>
        <w:topLinePunct w:val="0"/>
        <w:bidi w:val="0"/>
        <w:snapToGrid/>
        <w:rPr>
          <w:highlight w:val="none"/>
        </w:rPr>
      </w:pPr>
      <w:r>
        <w:rPr>
          <w:highlight w:val="none"/>
        </w:rPr>
        <w:t>汛前制定宣传计划，印发宣传材料，利用广播、电视、宣传车等方式宣传蓄滞洪区蓄洪意义和抗洪抢险的基本知识，使老汪湖蓄滞洪区内群众能够充分了解蓄滞洪区淹没情况、分洪报警信号、方式、撤离路线、转移方案、生活保障措施和卫生防疫、救援知识等内容。</w:t>
      </w:r>
    </w:p>
    <w:p>
      <w:pPr>
        <w:pStyle w:val="3"/>
        <w:pageBreakBefore w:val="0"/>
        <w:kinsoku/>
        <w:wordWrap/>
        <w:overflowPunct/>
        <w:topLinePunct w:val="0"/>
        <w:bidi w:val="0"/>
        <w:snapToGrid/>
        <w:rPr>
          <w:highlight w:val="none"/>
        </w:rPr>
      </w:pPr>
      <w:r>
        <w:rPr>
          <w:highlight w:val="none"/>
        </w:rPr>
        <w:t>4.预警与</w:t>
      </w:r>
      <w:r>
        <w:rPr>
          <w:rFonts w:hint="eastAsia"/>
          <w:highlight w:val="none"/>
        </w:rPr>
        <w:t>警报</w:t>
      </w:r>
    </w:p>
    <w:p>
      <w:pPr>
        <w:pageBreakBefore w:val="0"/>
        <w:kinsoku/>
        <w:wordWrap/>
        <w:overflowPunct/>
        <w:topLinePunct w:val="0"/>
        <w:bidi w:val="0"/>
        <w:snapToGrid/>
        <w:rPr>
          <w:highlight w:val="none"/>
        </w:rPr>
      </w:pPr>
      <w:bookmarkStart w:id="88" w:name="OLE_LINK203"/>
      <w:bookmarkStart w:id="89" w:name="_Toc151955270"/>
      <w:bookmarkStart w:id="90" w:name="_Toc151955045"/>
      <w:bookmarkStart w:id="91" w:name="_Toc164487057"/>
      <w:bookmarkStart w:id="92" w:name="_Toc152492893"/>
      <w:r>
        <w:rPr>
          <w:rFonts w:hint="eastAsia"/>
          <w:highlight w:val="none"/>
          <w:lang w:eastAsia="zh-CN"/>
        </w:rPr>
        <w:t>前线</w:t>
      </w:r>
      <w:r>
        <w:rPr>
          <w:rFonts w:hint="eastAsia"/>
          <w:highlight w:val="none"/>
        </w:rPr>
        <w:t>指挥部</w:t>
      </w:r>
      <w:r>
        <w:rPr>
          <w:highlight w:val="none"/>
        </w:rPr>
        <w:t>负责</w:t>
      </w:r>
      <w:bookmarkStart w:id="93" w:name="OLE_LINK187"/>
      <w:bookmarkStart w:id="94" w:name="OLE_LINK186"/>
      <w:r>
        <w:rPr>
          <w:highlight w:val="none"/>
        </w:rPr>
        <w:t>发布</w:t>
      </w:r>
      <w:bookmarkEnd w:id="93"/>
      <w:bookmarkEnd w:id="94"/>
      <w:r>
        <w:rPr>
          <w:highlight w:val="none"/>
        </w:rPr>
        <w:t>蓄滞洪区运用相关通知，</w:t>
      </w:r>
      <w:r>
        <w:rPr>
          <w:rFonts w:hint="eastAsia"/>
          <w:highlight w:val="none"/>
        </w:rPr>
        <w:t>埇桥区、灵璧县</w:t>
      </w:r>
      <w:r>
        <w:rPr>
          <w:highlight w:val="none"/>
        </w:rPr>
        <w:t>负责做好蓄滞洪区启用相关工作。根据蓄滞洪区启动的不同阶段，警报应分为黄色预警、橙色预警和红色警报三级。</w:t>
      </w:r>
    </w:p>
    <w:bookmarkEnd w:id="88"/>
    <w:bookmarkEnd w:id="89"/>
    <w:bookmarkEnd w:id="90"/>
    <w:bookmarkEnd w:id="91"/>
    <w:bookmarkEnd w:id="92"/>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4.1预案启动与结束</w:t>
      </w:r>
    </w:p>
    <w:p>
      <w:pPr>
        <w:pageBreakBefore w:val="0"/>
        <w:kinsoku/>
        <w:wordWrap/>
        <w:overflowPunct/>
        <w:topLinePunct w:val="0"/>
        <w:bidi w:val="0"/>
        <w:snapToGrid/>
        <w:rPr>
          <w:highlight w:val="none"/>
        </w:rPr>
      </w:pPr>
      <w:r>
        <w:rPr>
          <w:highlight w:val="none"/>
        </w:rPr>
        <w:t>当</w:t>
      </w:r>
      <w:r>
        <w:rPr>
          <w:rFonts w:hint="eastAsia"/>
          <w:highlight w:val="none"/>
        </w:rPr>
        <w:t>奎濉河</w:t>
      </w:r>
      <w:r>
        <w:rPr>
          <w:highlight w:val="none"/>
        </w:rPr>
        <w:t>发生洪水，需要</w:t>
      </w:r>
      <w:r>
        <w:rPr>
          <w:rFonts w:hint="eastAsia"/>
          <w:highlight w:val="none"/>
        </w:rPr>
        <w:t>启用老汪湖蓄滞洪区滞洪</w:t>
      </w:r>
      <w:r>
        <w:rPr>
          <w:highlight w:val="none"/>
        </w:rPr>
        <w:t>时，安徽省</w:t>
      </w:r>
      <w:r>
        <w:rPr>
          <w:rFonts w:hint="eastAsia"/>
          <w:highlight w:val="none"/>
        </w:rPr>
        <w:t>防汛抗旱指挥机构</w:t>
      </w:r>
      <w:r>
        <w:rPr>
          <w:highlight w:val="none"/>
        </w:rPr>
        <w:t>发出老汪湖蓄滞洪区运用准备通知和限时运用准备工作通知</w:t>
      </w:r>
      <w:r>
        <w:rPr>
          <w:rFonts w:hint="eastAsia"/>
          <w:highlight w:val="none"/>
        </w:rPr>
        <w:t>，</w:t>
      </w:r>
      <w:r>
        <w:rPr>
          <w:highlight w:val="none"/>
        </w:rPr>
        <w:t>老汪湖蓄滞洪区</w:t>
      </w:r>
      <w:r>
        <w:rPr>
          <w:rFonts w:hint="eastAsia"/>
          <w:highlight w:val="none"/>
        </w:rPr>
        <w:t>运用命令，</w:t>
      </w:r>
      <w:r>
        <w:rPr>
          <w:highlight w:val="none"/>
        </w:rPr>
        <w:t>启动老汪湖蓄滞洪区控制运用预案。</w:t>
      </w:r>
    </w:p>
    <w:p>
      <w:pPr>
        <w:pageBreakBefore w:val="0"/>
        <w:kinsoku/>
        <w:wordWrap/>
        <w:overflowPunct/>
        <w:topLinePunct w:val="0"/>
        <w:bidi w:val="0"/>
        <w:snapToGrid/>
        <w:rPr>
          <w:highlight w:val="none"/>
        </w:rPr>
      </w:pPr>
      <w:r>
        <w:rPr>
          <w:highlight w:val="none"/>
        </w:rPr>
        <w:t>当</w:t>
      </w:r>
      <w:r>
        <w:rPr>
          <w:rFonts w:hint="eastAsia"/>
          <w:highlight w:val="none"/>
        </w:rPr>
        <w:t>奎濉河</w:t>
      </w:r>
      <w:r>
        <w:rPr>
          <w:highlight w:val="none"/>
        </w:rPr>
        <w:t>洪水退去后，由安徽省</w:t>
      </w:r>
      <w:r>
        <w:rPr>
          <w:rFonts w:hint="eastAsia"/>
          <w:highlight w:val="none"/>
        </w:rPr>
        <w:t>防汛抗旱指挥机构</w:t>
      </w:r>
      <w:r>
        <w:rPr>
          <w:highlight w:val="none"/>
        </w:rPr>
        <w:t>适时发布老汪湖蓄滞洪区运用结束命令。</w:t>
      </w:r>
    </w:p>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4.2</w:t>
      </w:r>
      <w:bookmarkStart w:id="95" w:name="OLE_LINK204"/>
      <w:bookmarkStart w:id="96" w:name="OLE_LINK205"/>
      <w:r>
        <w:rPr>
          <w:rFonts w:hint="eastAsia" w:ascii="Times New Roman" w:hAnsi="Times New Roman" w:cs="Times New Roman"/>
          <w:highlight w:val="none"/>
        </w:rPr>
        <w:t>预警级别划分</w:t>
      </w:r>
    </w:p>
    <w:p>
      <w:pPr>
        <w:pageBreakBefore w:val="0"/>
        <w:kinsoku/>
        <w:wordWrap/>
        <w:overflowPunct/>
        <w:topLinePunct w:val="0"/>
        <w:bidi w:val="0"/>
        <w:snapToGrid/>
        <w:rPr>
          <w:highlight w:val="none"/>
        </w:rPr>
      </w:pPr>
      <w:bookmarkStart w:id="97" w:name="OLE_LINK97"/>
      <w:bookmarkStart w:id="98" w:name="OLE_LINK96"/>
      <w:r>
        <w:rPr>
          <w:rFonts w:hint="eastAsia"/>
          <w:highlight w:val="none"/>
        </w:rPr>
        <w:t>老汪湖</w:t>
      </w:r>
      <w:r>
        <w:rPr>
          <w:highlight w:val="none"/>
        </w:rPr>
        <w:t>蓄滞洪区启用</w:t>
      </w:r>
      <w:r>
        <w:rPr>
          <w:rFonts w:hint="eastAsia"/>
          <w:highlight w:val="none"/>
        </w:rPr>
        <w:t>警报</w:t>
      </w:r>
      <w:r>
        <w:rPr>
          <w:highlight w:val="none"/>
        </w:rPr>
        <w:t>分为黄色预警、橙色预警和红色警报三级，分别代表老汪湖蓄滞洪区运用准备、转移</w:t>
      </w:r>
      <w:r>
        <w:rPr>
          <w:rFonts w:hint="eastAsia"/>
          <w:highlight w:val="none"/>
        </w:rPr>
        <w:t>安置</w:t>
      </w:r>
      <w:r>
        <w:rPr>
          <w:highlight w:val="none"/>
        </w:rPr>
        <w:t>、</w:t>
      </w:r>
      <w:r>
        <w:rPr>
          <w:rFonts w:hint="eastAsia"/>
          <w:highlight w:val="none"/>
        </w:rPr>
        <w:t>分洪实施</w:t>
      </w:r>
      <w:r>
        <w:rPr>
          <w:highlight w:val="none"/>
        </w:rPr>
        <w:t>三</w:t>
      </w:r>
      <w:r>
        <w:rPr>
          <w:rFonts w:hint="eastAsia"/>
          <w:highlight w:val="none"/>
        </w:rPr>
        <w:t>个</w:t>
      </w:r>
      <w:r>
        <w:rPr>
          <w:highlight w:val="none"/>
        </w:rPr>
        <w:t>阶段。</w:t>
      </w:r>
    </w:p>
    <w:bookmarkEnd w:id="95"/>
    <w:bookmarkEnd w:id="96"/>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4.3</w:t>
      </w:r>
      <w:bookmarkStart w:id="99" w:name="OLE_LINK207"/>
      <w:bookmarkStart w:id="100" w:name="OLE_LINK206"/>
      <w:r>
        <w:rPr>
          <w:rFonts w:hint="eastAsia" w:ascii="Times New Roman" w:hAnsi="Times New Roman" w:cs="Times New Roman"/>
          <w:highlight w:val="none"/>
        </w:rPr>
        <w:t>预警响应</w:t>
      </w:r>
    </w:p>
    <w:bookmarkEnd w:id="97"/>
    <w:bookmarkEnd w:id="98"/>
    <w:bookmarkEnd w:id="99"/>
    <w:bookmarkEnd w:id="100"/>
    <w:p>
      <w:pPr>
        <w:pageBreakBefore w:val="0"/>
        <w:kinsoku/>
        <w:wordWrap/>
        <w:overflowPunct/>
        <w:topLinePunct w:val="0"/>
        <w:bidi w:val="0"/>
        <w:snapToGrid/>
        <w:rPr>
          <w:highlight w:val="none"/>
        </w:rPr>
      </w:pPr>
      <w:r>
        <w:rPr>
          <w:highlight w:val="none"/>
        </w:rPr>
        <w:t>（1）黄色预警：为</w:t>
      </w:r>
      <w:r>
        <w:rPr>
          <w:rFonts w:hint="eastAsia"/>
          <w:highlight w:val="none"/>
        </w:rPr>
        <w:t>老汪湖</w:t>
      </w:r>
      <w:r>
        <w:rPr>
          <w:highlight w:val="none"/>
        </w:rPr>
        <w:t>蓄滞洪区运用准备阶段。安徽省</w:t>
      </w:r>
      <w:r>
        <w:rPr>
          <w:rFonts w:hint="eastAsia"/>
          <w:highlight w:val="none"/>
        </w:rPr>
        <w:t>防汛抗旱指挥机构</w:t>
      </w:r>
      <w:r>
        <w:rPr>
          <w:highlight w:val="none"/>
        </w:rPr>
        <w:t>发出老汪湖蓄滞洪区运用准备通知</w:t>
      </w:r>
      <w:r>
        <w:rPr>
          <w:rFonts w:hint="eastAsia"/>
          <w:highlight w:val="none"/>
        </w:rPr>
        <w:t>时，</w:t>
      </w:r>
      <w:bookmarkStart w:id="101" w:name="OLE_LINK194"/>
      <w:bookmarkStart w:id="102" w:name="OLE_LINK195"/>
      <w:r>
        <w:rPr>
          <w:rFonts w:hint="eastAsia"/>
          <w:highlight w:val="none"/>
        </w:rPr>
        <w:t>前线指挥部</w:t>
      </w:r>
      <w:bookmarkEnd w:id="101"/>
      <w:bookmarkEnd w:id="102"/>
      <w:r>
        <w:rPr>
          <w:rFonts w:hint="eastAsia"/>
          <w:highlight w:val="none"/>
        </w:rPr>
        <w:t>发布黄色预警，各级责任人逐级传递</w:t>
      </w:r>
      <w:r>
        <w:rPr>
          <w:highlight w:val="none"/>
        </w:rPr>
        <w:t>预警通知，做好</w:t>
      </w:r>
      <w:r>
        <w:rPr>
          <w:rFonts w:hint="eastAsia"/>
          <w:highlight w:val="none"/>
        </w:rPr>
        <w:t>蓄滞洪区</w:t>
      </w:r>
      <w:r>
        <w:rPr>
          <w:highlight w:val="none"/>
        </w:rPr>
        <w:t>运用准备</w:t>
      </w:r>
      <w:r>
        <w:rPr>
          <w:rFonts w:hint="eastAsia"/>
          <w:highlight w:val="none"/>
        </w:rPr>
        <w:t>工作</w:t>
      </w:r>
      <w:r>
        <w:rPr>
          <w:highlight w:val="none"/>
        </w:rPr>
        <w:t>，必要时</w:t>
      </w:r>
      <w:r>
        <w:rPr>
          <w:highlight w:val="none"/>
          <w:lang w:val="en"/>
        </w:rPr>
        <w:t>村民</w:t>
      </w:r>
      <w:r>
        <w:rPr>
          <w:highlight w:val="none"/>
        </w:rPr>
        <w:t>可自行</w:t>
      </w:r>
      <w:r>
        <w:rPr>
          <w:highlight w:val="none"/>
          <w:lang w:val="en"/>
        </w:rPr>
        <w:t>提前</w:t>
      </w:r>
      <w:r>
        <w:rPr>
          <w:highlight w:val="none"/>
        </w:rPr>
        <w:t>转移。</w:t>
      </w:r>
    </w:p>
    <w:p>
      <w:pPr>
        <w:pageBreakBefore w:val="0"/>
        <w:kinsoku/>
        <w:wordWrap/>
        <w:overflowPunct/>
        <w:topLinePunct w:val="0"/>
        <w:bidi w:val="0"/>
        <w:snapToGrid/>
        <w:rPr>
          <w:highlight w:val="none"/>
        </w:rPr>
      </w:pPr>
      <w:r>
        <w:rPr>
          <w:highlight w:val="none"/>
        </w:rPr>
        <w:t>（2）橙色预警：为</w:t>
      </w:r>
      <w:r>
        <w:rPr>
          <w:rFonts w:hint="eastAsia"/>
          <w:highlight w:val="none"/>
        </w:rPr>
        <w:t>老汪湖蓄滞洪</w:t>
      </w:r>
      <w:r>
        <w:rPr>
          <w:highlight w:val="none"/>
        </w:rPr>
        <w:t>区内居民转移安置阶段。安徽省</w:t>
      </w:r>
      <w:r>
        <w:rPr>
          <w:rFonts w:hint="eastAsia"/>
          <w:highlight w:val="none"/>
        </w:rPr>
        <w:t>防汛抗旱指挥机构</w:t>
      </w:r>
      <w:r>
        <w:rPr>
          <w:highlight w:val="none"/>
        </w:rPr>
        <w:t>发出限时运用准备工作通知</w:t>
      </w:r>
      <w:r>
        <w:rPr>
          <w:rFonts w:hint="eastAsia"/>
          <w:highlight w:val="none"/>
        </w:rPr>
        <w:t>时，前线指挥部发布橙色预警，指导地方</w:t>
      </w:r>
      <w:r>
        <w:rPr>
          <w:highlight w:val="none"/>
        </w:rPr>
        <w:t>开始有组织的实施蓄滞洪区内</w:t>
      </w:r>
      <w:r>
        <w:rPr>
          <w:rFonts w:hint="eastAsia"/>
          <w:highlight w:val="none"/>
          <w:lang w:val="en-US" w:eastAsia="zh-CN"/>
        </w:rPr>
        <w:t>人员和重要财产</w:t>
      </w:r>
      <w:r>
        <w:rPr>
          <w:highlight w:val="none"/>
        </w:rPr>
        <w:t>转移</w:t>
      </w:r>
      <w:r>
        <w:rPr>
          <w:rFonts w:hint="eastAsia"/>
          <w:highlight w:val="none"/>
          <w:lang w:eastAsia="zh-CN"/>
        </w:rPr>
        <w:t>、安置</w:t>
      </w:r>
      <w:r>
        <w:rPr>
          <w:highlight w:val="none"/>
        </w:rPr>
        <w:t>、检查、清场</w:t>
      </w:r>
      <w:r>
        <w:rPr>
          <w:rFonts w:hint="eastAsia"/>
          <w:highlight w:val="none"/>
        </w:rPr>
        <w:t>，</w:t>
      </w:r>
      <w:r>
        <w:rPr>
          <w:rFonts w:hint="eastAsia"/>
          <w:highlight w:val="none"/>
          <w:lang w:eastAsia="zh-CN"/>
        </w:rPr>
        <w:t>做好分洪设施启用准备，</w:t>
      </w:r>
      <w:r>
        <w:rPr>
          <w:rFonts w:hint="eastAsia"/>
          <w:highlight w:val="none"/>
        </w:rPr>
        <w:t>蓄滞洪区堤防和保庄圩堤防查险、抢险力量集结</w:t>
      </w:r>
      <w:r>
        <w:rPr>
          <w:highlight w:val="none"/>
        </w:rPr>
        <w:t>等工作。</w:t>
      </w:r>
    </w:p>
    <w:p>
      <w:pPr>
        <w:pageBreakBefore w:val="0"/>
        <w:kinsoku/>
        <w:wordWrap/>
        <w:overflowPunct/>
        <w:topLinePunct w:val="0"/>
        <w:bidi w:val="0"/>
        <w:snapToGrid/>
        <w:rPr>
          <w:highlight w:val="none"/>
        </w:rPr>
      </w:pPr>
      <w:r>
        <w:rPr>
          <w:highlight w:val="none"/>
        </w:rPr>
        <w:t>各村人员</w:t>
      </w:r>
      <w:r>
        <w:rPr>
          <w:highlight w:val="none"/>
          <w:lang w:val="en"/>
        </w:rPr>
        <w:t>具体</w:t>
      </w:r>
      <w:r>
        <w:rPr>
          <w:highlight w:val="none"/>
        </w:rPr>
        <w:t>转移时机由镇级临时指挥部根据</w:t>
      </w:r>
      <w:r>
        <w:rPr>
          <w:highlight w:val="none"/>
          <w:lang w:val="en"/>
        </w:rPr>
        <w:t>转移时限要求、道路交通疏散能力、各村人员转移出蓄滞洪区所需时间等确定</w:t>
      </w:r>
      <w:r>
        <w:rPr>
          <w:highlight w:val="none"/>
        </w:rPr>
        <w:t>。</w:t>
      </w:r>
    </w:p>
    <w:p>
      <w:pPr>
        <w:pageBreakBefore w:val="0"/>
        <w:kinsoku/>
        <w:wordWrap/>
        <w:overflowPunct/>
        <w:topLinePunct w:val="0"/>
        <w:bidi w:val="0"/>
        <w:snapToGrid/>
        <w:rPr>
          <w:highlight w:val="none"/>
        </w:rPr>
      </w:pPr>
      <w:r>
        <w:rPr>
          <w:highlight w:val="none"/>
        </w:rPr>
        <w:t>（3）红色警报：为</w:t>
      </w:r>
      <w:r>
        <w:rPr>
          <w:rFonts w:hint="eastAsia"/>
          <w:highlight w:val="none"/>
        </w:rPr>
        <w:t>老汪湖蓄滞洪区</w:t>
      </w:r>
      <w:r>
        <w:rPr>
          <w:highlight w:val="none"/>
        </w:rPr>
        <w:t>分洪实施阶段，包括</w:t>
      </w:r>
      <w:r>
        <w:rPr>
          <w:rFonts w:hint="eastAsia"/>
          <w:highlight w:val="none"/>
        </w:rPr>
        <w:t>开闸</w:t>
      </w:r>
      <w:r>
        <w:rPr>
          <w:highlight w:val="none"/>
        </w:rPr>
        <w:t>进洪、蓄滞洪水、退洪等阶段。安徽省</w:t>
      </w:r>
      <w:r>
        <w:rPr>
          <w:rFonts w:hint="eastAsia"/>
          <w:highlight w:val="none"/>
        </w:rPr>
        <w:t>防汛抗旱指挥机构</w:t>
      </w:r>
      <w:r>
        <w:rPr>
          <w:highlight w:val="none"/>
        </w:rPr>
        <w:t>发出老汪湖蓄滞洪区</w:t>
      </w:r>
      <w:r>
        <w:rPr>
          <w:rFonts w:hint="eastAsia"/>
          <w:highlight w:val="none"/>
        </w:rPr>
        <w:t>运用命令</w:t>
      </w:r>
      <w:r>
        <w:rPr>
          <w:rFonts w:hint="eastAsia"/>
          <w:highlight w:val="none"/>
          <w:lang w:val="en-US" w:eastAsia="zh-CN"/>
        </w:rPr>
        <w:t>后</w:t>
      </w:r>
      <w:r>
        <w:rPr>
          <w:rFonts w:hint="eastAsia"/>
          <w:highlight w:val="none"/>
        </w:rPr>
        <w:t>，前线指挥部发布红色警报，及时组织分洪</w:t>
      </w:r>
      <w:r>
        <w:rPr>
          <w:highlight w:val="none"/>
        </w:rPr>
        <w:t>，</w:t>
      </w:r>
      <w:r>
        <w:rPr>
          <w:rFonts w:hint="eastAsia"/>
          <w:highlight w:val="none"/>
        </w:rPr>
        <w:t>并加强现场管控和堤防水闸巡查防守，确保安全。控制闸管理单位必须严格按照调度指令和有关规定进行操作，运用过程中加强监测，确保工程安全。</w:t>
      </w:r>
      <w:r>
        <w:rPr>
          <w:highlight w:val="none"/>
        </w:rPr>
        <w:t>红色警报期持续至具备返迁条件时为止。</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4.4预警、警报发布的机构、发布方式</w:t>
      </w:r>
    </w:p>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4.4.1预警、警报发布机构</w:t>
      </w:r>
    </w:p>
    <w:p>
      <w:pPr>
        <w:pageBreakBefore w:val="0"/>
        <w:kinsoku/>
        <w:wordWrap/>
        <w:overflowPunct/>
        <w:topLinePunct w:val="0"/>
        <w:bidi w:val="0"/>
        <w:snapToGrid/>
        <w:rPr>
          <w:highlight w:val="none"/>
        </w:rPr>
      </w:pPr>
      <w:bookmarkStart w:id="103" w:name="OLE_LINK209"/>
      <w:bookmarkStart w:id="104" w:name="OLE_LINK210"/>
      <w:r>
        <w:rPr>
          <w:rFonts w:hint="eastAsia"/>
          <w:highlight w:val="none"/>
        </w:rPr>
        <w:t>根据</w:t>
      </w:r>
      <w:r>
        <w:rPr>
          <w:highlight w:val="none"/>
        </w:rPr>
        <w:t>安徽省</w:t>
      </w:r>
      <w:r>
        <w:rPr>
          <w:rFonts w:hint="eastAsia"/>
          <w:highlight w:val="none"/>
        </w:rPr>
        <w:t>防汛抗旱指挥机构</w:t>
      </w:r>
      <w:r>
        <w:rPr>
          <w:highlight w:val="none"/>
        </w:rPr>
        <w:t>发出老汪湖蓄滞洪区运用准备通知和限时运用准备工作通知，老汪湖蓄滞洪区</w:t>
      </w:r>
      <w:r>
        <w:rPr>
          <w:rFonts w:hint="eastAsia"/>
          <w:highlight w:val="none"/>
        </w:rPr>
        <w:t>运用命令，前线指挥部逐级</w:t>
      </w:r>
      <w:r>
        <w:rPr>
          <w:highlight w:val="none"/>
        </w:rPr>
        <w:t>发布预警</w:t>
      </w:r>
      <w:r>
        <w:rPr>
          <w:rFonts w:hint="eastAsia"/>
          <w:highlight w:val="none"/>
        </w:rPr>
        <w:t>与警报。各级责任人</w:t>
      </w:r>
      <w:r>
        <w:rPr>
          <w:highlight w:val="none"/>
        </w:rPr>
        <w:t>保证将</w:t>
      </w:r>
      <w:r>
        <w:rPr>
          <w:rFonts w:hint="eastAsia"/>
          <w:highlight w:val="none"/>
        </w:rPr>
        <w:t>信息</w:t>
      </w:r>
      <w:r>
        <w:rPr>
          <w:highlight w:val="none"/>
        </w:rPr>
        <w:t>及时传递给蓄滞洪区涉及</w:t>
      </w:r>
      <w:r>
        <w:rPr>
          <w:rFonts w:hint="eastAsia"/>
          <w:highlight w:val="none"/>
        </w:rPr>
        <w:t>临时</w:t>
      </w:r>
      <w:r>
        <w:rPr>
          <w:highlight w:val="none"/>
        </w:rPr>
        <w:t>转移与就地安置的每个人，确保不落一人。各级责任人对命令发布、传递负有监督、检查之责，如延迟或遗漏，将追究其责任人责任。</w:t>
      </w:r>
    </w:p>
    <w:bookmarkEnd w:id="103"/>
    <w:bookmarkEnd w:id="104"/>
    <w:p>
      <w:pPr>
        <w:pStyle w:val="12"/>
        <w:pageBreakBefore w:val="0"/>
        <w:kinsoku/>
        <w:wordWrap/>
        <w:overflowPunct/>
        <w:topLinePunct w:val="0"/>
        <w:bidi w:val="0"/>
        <w:snapToGrid/>
        <w:ind w:firstLine="559"/>
        <w:rPr>
          <w:rFonts w:ascii="Times New Roman" w:hAnsi="Times New Roman" w:cs="Times New Roman"/>
          <w:highlight w:val="none"/>
        </w:rPr>
      </w:pPr>
      <w:r>
        <w:rPr>
          <w:rFonts w:ascii="Times New Roman" w:hAnsi="Times New Roman" w:cs="Times New Roman"/>
          <w:highlight w:val="none"/>
        </w:rPr>
        <w:t>4.4.2预警、警报发布方式</w:t>
      </w:r>
    </w:p>
    <w:p>
      <w:pPr>
        <w:pageBreakBefore w:val="0"/>
        <w:kinsoku/>
        <w:wordWrap/>
        <w:overflowPunct/>
        <w:topLinePunct w:val="0"/>
        <w:bidi w:val="0"/>
        <w:snapToGrid/>
        <w:rPr>
          <w:highlight w:val="none"/>
        </w:rPr>
      </w:pPr>
      <w:r>
        <w:rPr>
          <w:rFonts w:hint="eastAsia"/>
          <w:highlight w:val="none"/>
        </w:rPr>
        <w:t>有关县区</w:t>
      </w:r>
      <w:r>
        <w:rPr>
          <w:highlight w:val="none"/>
        </w:rPr>
        <w:t>、</w:t>
      </w:r>
      <w:r>
        <w:rPr>
          <w:rFonts w:hint="eastAsia"/>
          <w:highlight w:val="none"/>
        </w:rPr>
        <w:t>镇、村</w:t>
      </w:r>
      <w:r>
        <w:rPr>
          <w:highlight w:val="none"/>
        </w:rPr>
        <w:t>利用警报器、电视、广播、电话、无线通讯、卫星电话等方式</w:t>
      </w:r>
      <w:r>
        <w:rPr>
          <w:rFonts w:hint="eastAsia"/>
          <w:highlight w:val="none"/>
        </w:rPr>
        <w:t>发布预警、警报信息，</w:t>
      </w:r>
      <w:r>
        <w:rPr>
          <w:highlight w:val="none"/>
        </w:rPr>
        <w:t>个别无通信设备的偏远地带，应安排专人直接通知。</w:t>
      </w:r>
      <w:r>
        <w:rPr>
          <w:rFonts w:hint="eastAsia"/>
          <w:highlight w:val="none"/>
        </w:rPr>
        <w:t>通信保障组</w:t>
      </w:r>
      <w:r>
        <w:rPr>
          <w:highlight w:val="none"/>
        </w:rPr>
        <w:t>做好临时通讯工作，保障蓄滞洪区转移时信息传递畅通。</w:t>
      </w:r>
    </w:p>
    <w:p>
      <w:pPr>
        <w:pStyle w:val="10"/>
        <w:pageBreakBefore w:val="0"/>
        <w:kinsoku/>
        <w:wordWrap/>
        <w:overflowPunct/>
        <w:topLinePunct w:val="0"/>
        <w:bidi w:val="0"/>
        <w:snapToGrid/>
        <w:rPr>
          <w:rFonts w:ascii="Times New Roman" w:hAnsi="Times New Roman" w:cs="Times New Roman"/>
          <w:highlight w:val="none"/>
        </w:rPr>
      </w:pPr>
      <w:r>
        <w:rPr>
          <w:rFonts w:ascii="Times New Roman" w:hAnsi="Times New Roman" w:cs="Times New Roman"/>
          <w:highlight w:val="none"/>
        </w:rPr>
        <w:t>4.5蓄滞洪区警报解除的发布时机、方式</w:t>
      </w:r>
    </w:p>
    <w:p>
      <w:pPr>
        <w:pageBreakBefore w:val="0"/>
        <w:kinsoku/>
        <w:wordWrap/>
        <w:overflowPunct/>
        <w:topLinePunct w:val="0"/>
        <w:bidi w:val="0"/>
        <w:snapToGrid/>
        <w:rPr>
          <w:highlight w:val="none"/>
        </w:rPr>
      </w:pPr>
      <w:r>
        <w:rPr>
          <w:highlight w:val="none"/>
        </w:rPr>
        <w:t>当洪水退却后，根据</w:t>
      </w:r>
      <w:r>
        <w:rPr>
          <w:rFonts w:hint="eastAsia"/>
          <w:highlight w:val="none"/>
        </w:rPr>
        <w:t>安徽省</w:t>
      </w:r>
      <w:r>
        <w:rPr>
          <w:highlight w:val="none"/>
        </w:rPr>
        <w:t>防汛抗旱指挥机构的命令，</w:t>
      </w:r>
      <w:r>
        <w:rPr>
          <w:rFonts w:hint="eastAsia"/>
          <w:highlight w:val="none"/>
        </w:rPr>
        <w:t>前线指挥部负责</w:t>
      </w:r>
      <w:r>
        <w:rPr>
          <w:highlight w:val="none"/>
        </w:rPr>
        <w:t>发布蓄滞洪区运用解除警报</w:t>
      </w:r>
      <w:r>
        <w:rPr>
          <w:rFonts w:hint="eastAsia"/>
          <w:highlight w:val="none"/>
        </w:rPr>
        <w:t>。</w:t>
      </w:r>
    </w:p>
    <w:p>
      <w:pPr>
        <w:pStyle w:val="3"/>
        <w:pageBreakBefore w:val="0"/>
        <w:kinsoku/>
        <w:wordWrap/>
        <w:overflowPunct/>
        <w:topLinePunct w:val="0"/>
        <w:bidi w:val="0"/>
        <w:snapToGrid/>
        <w:rPr>
          <w:highlight w:val="none"/>
        </w:rPr>
      </w:pPr>
      <w:bookmarkStart w:id="105" w:name="OLE_LINK88"/>
      <w:bookmarkStart w:id="106" w:name="OLE_LINK87"/>
      <w:r>
        <w:rPr>
          <w:rFonts w:hint="eastAsia"/>
          <w:highlight w:val="none"/>
        </w:rPr>
        <w:t>5.</w:t>
      </w:r>
      <w:r>
        <w:rPr>
          <w:highlight w:val="none"/>
        </w:rPr>
        <w:t>转移与安置</w:t>
      </w:r>
      <w:bookmarkEnd w:id="105"/>
      <w:bookmarkEnd w:id="106"/>
    </w:p>
    <w:p>
      <w:pPr>
        <w:pageBreakBefore w:val="0"/>
        <w:kinsoku/>
        <w:wordWrap/>
        <w:overflowPunct/>
        <w:topLinePunct w:val="0"/>
        <w:bidi w:val="0"/>
        <w:snapToGrid/>
        <w:rPr>
          <w:highlight w:val="none"/>
        </w:rPr>
      </w:pPr>
      <w:bookmarkStart w:id="107" w:name="OLE_LINK90"/>
      <w:bookmarkStart w:id="108" w:name="OLE_LINK89"/>
      <w:r>
        <w:rPr>
          <w:rFonts w:hint="eastAsia"/>
          <w:highlight w:val="none"/>
        </w:rPr>
        <w:t>老汪湖蓄滞洪区采用湖区生产人员临时转移与就地安置措施，人员转移为发布橙色预警后的临时生产人员转移，各级责任人要在橙色预警规定的运用时限前逐级确认辖区内人员转移情况，并向上一级报告确认。</w:t>
      </w:r>
    </w:p>
    <w:bookmarkEnd w:id="107"/>
    <w:bookmarkEnd w:id="108"/>
    <w:p>
      <w:pPr>
        <w:pStyle w:val="3"/>
        <w:pageBreakBefore w:val="0"/>
        <w:kinsoku/>
        <w:wordWrap/>
        <w:overflowPunct/>
        <w:topLinePunct w:val="0"/>
        <w:bidi w:val="0"/>
        <w:snapToGrid/>
        <w:rPr>
          <w:highlight w:val="none"/>
        </w:rPr>
      </w:pPr>
      <w:r>
        <w:rPr>
          <w:rFonts w:hint="eastAsia"/>
          <w:highlight w:val="none"/>
        </w:rPr>
        <w:t>6</w:t>
      </w:r>
      <w:r>
        <w:rPr>
          <w:highlight w:val="none"/>
        </w:rPr>
        <w:t>.</w:t>
      </w:r>
      <w:bookmarkStart w:id="109" w:name="OLE_LINK91"/>
      <w:r>
        <w:rPr>
          <w:highlight w:val="none"/>
        </w:rPr>
        <w:t>工程调度与运用</w:t>
      </w:r>
      <w:bookmarkEnd w:id="109"/>
    </w:p>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.1</w:t>
      </w:r>
      <w:r>
        <w:rPr>
          <w:rFonts w:ascii="Times New Roman" w:hAnsi="Times New Roman" w:cs="Times New Roman"/>
          <w:spacing w:val="83"/>
          <w:highlight w:val="none"/>
        </w:rPr>
        <w:t xml:space="preserve"> </w:t>
      </w:r>
      <w:r>
        <w:rPr>
          <w:rFonts w:ascii="Times New Roman" w:hAnsi="Times New Roman" w:cs="Times New Roman"/>
          <w:highlight w:val="none"/>
        </w:rPr>
        <w:t>启用条件</w:t>
      </w:r>
    </w:p>
    <w:p>
      <w:pPr>
        <w:pageBreakBefore w:val="0"/>
        <w:kinsoku/>
        <w:wordWrap/>
        <w:overflowPunct/>
        <w:topLinePunct w:val="0"/>
        <w:bidi w:val="0"/>
        <w:snapToGrid/>
        <w:rPr>
          <w:bCs/>
          <w:highlight w:val="none"/>
        </w:rPr>
      </w:pPr>
      <w:bookmarkStart w:id="110" w:name="OLE_LINK202"/>
      <w:bookmarkStart w:id="111" w:name="OLE_LINK201"/>
      <w:r>
        <w:rPr>
          <w:bCs/>
          <w:highlight w:val="none"/>
        </w:rPr>
        <w:t>（1）当柏山闸上水位达到</w:t>
      </w:r>
      <w:r>
        <w:rPr>
          <w:rFonts w:hint="eastAsia"/>
          <w:bCs/>
          <w:highlight w:val="none"/>
        </w:rPr>
        <w:t>25.08m</w:t>
      </w:r>
      <w:r>
        <w:rPr>
          <w:bCs/>
          <w:highlight w:val="none"/>
        </w:rPr>
        <w:t>（1</w:t>
      </w:r>
      <w:bookmarkStart w:id="112" w:name="OLE_LINK147"/>
      <w:bookmarkStart w:id="113" w:name="OLE_LINK148"/>
      <w:r>
        <w:rPr>
          <w:bCs/>
          <w:highlight w:val="none"/>
        </w:rPr>
        <w:t>9</w:t>
      </w:r>
      <w:r>
        <w:rPr>
          <w:rFonts w:hint="eastAsia"/>
          <w:bCs/>
          <w:highlight w:val="none"/>
        </w:rPr>
        <w:t>56黄海</w:t>
      </w:r>
      <w:r>
        <w:rPr>
          <w:bCs/>
          <w:highlight w:val="none"/>
        </w:rPr>
        <w:t xml:space="preserve"> 高</w:t>
      </w:r>
      <w:bookmarkEnd w:id="112"/>
      <w:bookmarkEnd w:id="113"/>
      <w:r>
        <w:rPr>
          <w:bCs/>
          <w:highlight w:val="none"/>
        </w:rPr>
        <w:t>程，下同）或浍塘沟闸上水位达</w:t>
      </w:r>
      <w:r>
        <w:rPr>
          <w:rFonts w:hint="eastAsia"/>
          <w:bCs/>
          <w:highlight w:val="none"/>
        </w:rPr>
        <w:t>22.04m</w:t>
      </w:r>
      <w:r>
        <w:rPr>
          <w:bCs/>
          <w:highlight w:val="none"/>
        </w:rPr>
        <w:t>并有继续上涨趋势时，视情关闭小李庄闸，开启柏山闸向老汪湖进洪；马元闸则根据这两处水位情况配合柏山闸控制入湖流量。</w:t>
      </w:r>
    </w:p>
    <w:p>
      <w:pPr>
        <w:pageBreakBefore w:val="0"/>
        <w:kinsoku/>
        <w:wordWrap/>
        <w:overflowPunct/>
        <w:topLinePunct w:val="0"/>
        <w:bidi w:val="0"/>
        <w:snapToGrid/>
        <w:rPr>
          <w:bCs/>
          <w:highlight w:val="none"/>
        </w:rPr>
      </w:pPr>
      <w:r>
        <w:rPr>
          <w:bCs/>
          <w:highlight w:val="none"/>
        </w:rPr>
        <w:t>（2）当浍塘沟闸上水位超过</w:t>
      </w:r>
      <w:bookmarkStart w:id="114" w:name="OLE_LINK149"/>
      <w:bookmarkStart w:id="115" w:name="OLE_LINK150"/>
      <w:r>
        <w:rPr>
          <w:rFonts w:hint="eastAsia"/>
          <w:bCs/>
          <w:highlight w:val="none"/>
        </w:rPr>
        <w:t>22.04m</w:t>
      </w:r>
      <w:bookmarkEnd w:id="114"/>
      <w:bookmarkEnd w:id="115"/>
      <w:r>
        <w:rPr>
          <w:bCs/>
          <w:highlight w:val="none"/>
        </w:rPr>
        <w:t>或新杨河中、下游水位超过地面</w:t>
      </w:r>
      <w:r>
        <w:rPr>
          <w:rFonts w:hint="eastAsia"/>
          <w:bCs/>
          <w:highlight w:val="none"/>
        </w:rPr>
        <w:t>并有继续上涨趋势时</w:t>
      </w:r>
      <w:r>
        <w:rPr>
          <w:bCs/>
          <w:highlight w:val="none"/>
        </w:rPr>
        <w:t>，视情关闭代娄分水闸，开启代娄闸、张东湖闸，将洪山截水沟的山水泄入老汪湖。</w:t>
      </w:r>
    </w:p>
    <w:p>
      <w:pPr>
        <w:pageBreakBefore w:val="0"/>
        <w:kinsoku/>
        <w:wordWrap/>
        <w:overflowPunct/>
        <w:topLinePunct w:val="0"/>
        <w:bidi w:val="0"/>
        <w:snapToGrid/>
        <w:rPr>
          <w:bCs/>
          <w:highlight w:val="none"/>
        </w:rPr>
      </w:pPr>
      <w:bookmarkStart w:id="116" w:name="OLE_LINK153"/>
      <w:r>
        <w:rPr>
          <w:bCs/>
          <w:highlight w:val="none"/>
        </w:rPr>
        <w:t>（3）当老汪湖蓄水位达</w:t>
      </w:r>
      <w:r>
        <w:rPr>
          <w:rFonts w:hint="eastAsia"/>
          <w:bCs/>
          <w:highlight w:val="none"/>
        </w:rPr>
        <w:t>23.74m</w:t>
      </w:r>
      <w:r>
        <w:rPr>
          <w:bCs/>
          <w:highlight w:val="none"/>
        </w:rPr>
        <w:t>，且河道水位有继续上涨趋势时，通过控制马元闸、柏山闸、小李庄闸、代娄闸以及代娄分水闸，在保证夏桥闸、草坝闸、浍塘沟闸不超过设计洪水位前提下，让河道漫滩行洪，同时尽量泄放老汪湖蓄水，以迎接更大洪峰。</w:t>
      </w:r>
    </w:p>
    <w:bookmarkEnd w:id="116"/>
    <w:p>
      <w:pPr>
        <w:pageBreakBefore w:val="0"/>
        <w:kinsoku/>
        <w:wordWrap/>
        <w:overflowPunct/>
        <w:topLinePunct w:val="0"/>
        <w:bidi w:val="0"/>
        <w:snapToGrid/>
        <w:rPr>
          <w:bCs/>
          <w:highlight w:val="none"/>
        </w:rPr>
      </w:pPr>
      <w:r>
        <w:rPr>
          <w:bCs/>
          <w:highlight w:val="none"/>
        </w:rPr>
        <w:t>（4）当老汪湖水位达到设计最高蓄洪水位</w:t>
      </w:r>
      <w:bookmarkStart w:id="117" w:name="OLE_LINK145"/>
      <w:r>
        <w:rPr>
          <w:rFonts w:hint="eastAsia"/>
          <w:bCs/>
          <w:highlight w:val="none"/>
        </w:rPr>
        <w:t>25.</w:t>
      </w:r>
      <w:bookmarkStart w:id="118" w:name="OLE_LINK146"/>
      <w:r>
        <w:rPr>
          <w:rFonts w:hint="eastAsia"/>
          <w:bCs/>
          <w:highlight w:val="none"/>
        </w:rPr>
        <w:t>5</w:t>
      </w:r>
      <w:bookmarkEnd w:id="118"/>
      <w:r>
        <w:rPr>
          <w:bCs/>
          <w:highlight w:val="none"/>
        </w:rPr>
        <w:t>m</w:t>
      </w:r>
      <w:bookmarkEnd w:id="117"/>
      <w:r>
        <w:rPr>
          <w:bCs/>
          <w:highlight w:val="none"/>
        </w:rPr>
        <w:t>时，为确保老汪湖大堤安全，关闭柏山闸、代娄闸，同时开启马元闸和代娄分水闸下泄河道洪水，小李庄闸适当开启控制湖区水位不再上涨。</w:t>
      </w:r>
    </w:p>
    <w:p>
      <w:pPr>
        <w:pageBreakBefore w:val="0"/>
        <w:kinsoku/>
        <w:wordWrap/>
        <w:overflowPunct/>
        <w:topLinePunct w:val="0"/>
        <w:bidi w:val="0"/>
        <w:snapToGrid/>
        <w:rPr>
          <w:bCs/>
          <w:highlight w:val="none"/>
        </w:rPr>
      </w:pPr>
      <w:r>
        <w:rPr>
          <w:bCs/>
          <w:highlight w:val="none"/>
        </w:rPr>
        <w:t>（5）老汪湖蓄洪后应尽早腾空。退水时尽量照顾新杨河、运料河地区的排涝，一般控制小李庄闸下水位不超过 22.30m。</w:t>
      </w:r>
    </w:p>
    <w:bookmarkEnd w:id="110"/>
    <w:bookmarkEnd w:id="111"/>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.2</w:t>
      </w:r>
      <w:r>
        <w:rPr>
          <w:rFonts w:ascii="Times New Roman" w:hAnsi="Times New Roman" w:cs="Times New Roman"/>
          <w:spacing w:val="83"/>
          <w:highlight w:val="none"/>
        </w:rPr>
        <w:t xml:space="preserve"> </w:t>
      </w:r>
      <w:r>
        <w:rPr>
          <w:rFonts w:ascii="Times New Roman" w:hAnsi="Times New Roman" w:cs="Times New Roman"/>
          <w:highlight w:val="none"/>
        </w:rPr>
        <w:t>进、退洪运用</w:t>
      </w:r>
    </w:p>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.2.1</w:t>
      </w:r>
      <w:r>
        <w:rPr>
          <w:rFonts w:ascii="Times New Roman" w:hAnsi="Times New Roman" w:cs="Times New Roman"/>
          <w:spacing w:val="3"/>
          <w:highlight w:val="none"/>
        </w:rPr>
        <w:t xml:space="preserve"> </w:t>
      </w:r>
      <w:r>
        <w:rPr>
          <w:rFonts w:ascii="Times New Roman" w:hAnsi="Times New Roman" w:cs="Times New Roman"/>
          <w:highlight w:val="none"/>
        </w:rPr>
        <w:t>调度权限</w:t>
      </w:r>
    </w:p>
    <w:p>
      <w:pPr>
        <w:pageBreakBefore w:val="0"/>
        <w:kinsoku/>
        <w:wordWrap/>
        <w:overflowPunct/>
        <w:topLinePunct w:val="0"/>
        <w:bidi w:val="0"/>
        <w:snapToGrid/>
        <w:rPr>
          <w:highlight w:val="none"/>
        </w:rPr>
      </w:pPr>
      <w:r>
        <w:rPr>
          <w:highlight w:val="none"/>
        </w:rPr>
        <w:t>（一）监测预报预警。宿州市水利局、</w:t>
      </w:r>
      <w:r>
        <w:rPr>
          <w:rFonts w:hint="eastAsia"/>
          <w:highlight w:val="none"/>
        </w:rPr>
        <w:t>宿州水文水资源局</w:t>
      </w:r>
      <w:r>
        <w:rPr>
          <w:highlight w:val="none"/>
        </w:rPr>
        <w:t>组织实时监测雨水情，开展洪水预报，及时向</w:t>
      </w:r>
      <w:r>
        <w:rPr>
          <w:rFonts w:hint="eastAsia"/>
          <w:highlight w:val="none"/>
        </w:rPr>
        <w:t>蓄滞洪区</w:t>
      </w:r>
      <w:r>
        <w:rPr>
          <w:highlight w:val="none"/>
        </w:rPr>
        <w:t>防汛责任人，</w:t>
      </w:r>
      <w:r>
        <w:rPr>
          <w:rFonts w:hint="eastAsia"/>
          <w:highlight w:val="none"/>
          <w:lang w:eastAsia="zh-CN"/>
        </w:rPr>
        <w:t>前线指挥部相关成员</w:t>
      </w:r>
      <w:r>
        <w:rPr>
          <w:highlight w:val="none"/>
        </w:rPr>
        <w:t>，以及社会公众发布洪水预警。</w:t>
      </w:r>
      <w:r>
        <w:rPr>
          <w:rFonts w:hint="eastAsia"/>
          <w:highlight w:val="none"/>
        </w:rPr>
        <w:t>宿州市防汛抗旱指挥机构</w:t>
      </w:r>
      <w:r>
        <w:rPr>
          <w:highlight w:val="none"/>
        </w:rPr>
        <w:t>及时发布汛情通告。</w:t>
      </w:r>
    </w:p>
    <w:p>
      <w:pPr>
        <w:pageBreakBefore w:val="0"/>
        <w:kinsoku/>
        <w:wordWrap/>
        <w:overflowPunct/>
        <w:topLinePunct w:val="0"/>
        <w:bidi w:val="0"/>
        <w:snapToGrid/>
        <w:rPr>
          <w:highlight w:val="none"/>
        </w:rPr>
      </w:pPr>
      <w:bookmarkStart w:id="119" w:name="br1_25"/>
      <w:bookmarkEnd w:id="119"/>
      <w:r>
        <w:rPr>
          <w:highlight w:val="none"/>
        </w:rPr>
        <w:t>（二）运用准备。宿州市水利局根据奎濉河流域实际情况，向</w:t>
      </w:r>
      <w:r>
        <w:rPr>
          <w:rFonts w:hint="eastAsia"/>
          <w:highlight w:val="none"/>
        </w:rPr>
        <w:t>宿州市防汛抗旱指挥机构</w:t>
      </w:r>
      <w:r>
        <w:rPr>
          <w:highlight w:val="none"/>
        </w:rPr>
        <w:t>提出老汪湖蓄滞洪区的运用意见。</w:t>
      </w:r>
      <w:r>
        <w:rPr>
          <w:rFonts w:hint="eastAsia"/>
          <w:highlight w:val="none"/>
        </w:rPr>
        <w:t>宿州市防汛抗旱指挥机构</w:t>
      </w:r>
      <w:r>
        <w:rPr>
          <w:highlight w:val="none"/>
        </w:rPr>
        <w:t>组织有关单位会商后提出运用建议，报安徽省</w:t>
      </w:r>
      <w:r>
        <w:rPr>
          <w:rFonts w:hint="eastAsia"/>
          <w:highlight w:val="none"/>
        </w:rPr>
        <w:t>防汛抗旱指挥机构</w:t>
      </w:r>
      <w:r>
        <w:rPr>
          <w:highlight w:val="none"/>
        </w:rPr>
        <w:t>决定。安徽省</w:t>
      </w:r>
      <w:r>
        <w:rPr>
          <w:rFonts w:hint="eastAsia"/>
          <w:highlight w:val="none"/>
        </w:rPr>
        <w:t>防汛抗旱指挥机构</w:t>
      </w:r>
      <w:r>
        <w:rPr>
          <w:highlight w:val="none"/>
        </w:rPr>
        <w:t>发出老汪湖蓄滞洪区运用准备通知和限时运用准备工作通知，</w:t>
      </w:r>
      <w:r>
        <w:rPr>
          <w:rFonts w:hint="eastAsia"/>
          <w:highlight w:val="none"/>
        </w:rPr>
        <w:t>宿州市防汛抗旱指挥机构</w:t>
      </w:r>
      <w:r>
        <w:rPr>
          <w:highlight w:val="none"/>
        </w:rPr>
        <w:t>负责组织做好老汪湖蓄滞洪区运用的准备工作，在规定时间内完成后，第一时间向安徽省</w:t>
      </w:r>
      <w:r>
        <w:rPr>
          <w:rFonts w:hint="eastAsia"/>
          <w:highlight w:val="none"/>
        </w:rPr>
        <w:t>防汛抗旱指挥机构</w:t>
      </w:r>
      <w:r>
        <w:rPr>
          <w:highlight w:val="none"/>
        </w:rPr>
        <w:t>报告确认。</w:t>
      </w:r>
    </w:p>
    <w:p>
      <w:pPr>
        <w:pageBreakBefore w:val="0"/>
        <w:kinsoku/>
        <w:wordWrap/>
        <w:overflowPunct/>
        <w:topLinePunct w:val="0"/>
        <w:bidi w:val="0"/>
        <w:snapToGrid/>
        <w:rPr>
          <w:highlight w:val="none"/>
        </w:rPr>
      </w:pPr>
      <w:r>
        <w:rPr>
          <w:highlight w:val="none"/>
        </w:rPr>
        <w:t>（三）运用命令。根据安徽省</w:t>
      </w:r>
      <w:r>
        <w:rPr>
          <w:rFonts w:hint="eastAsia"/>
          <w:highlight w:val="none"/>
        </w:rPr>
        <w:t>防汛抗旱指挥机构</w:t>
      </w:r>
      <w:r>
        <w:rPr>
          <w:highlight w:val="none"/>
        </w:rPr>
        <w:t>命令，</w:t>
      </w:r>
      <w:r>
        <w:rPr>
          <w:rFonts w:hint="eastAsia"/>
          <w:highlight w:val="none"/>
        </w:rPr>
        <w:t>宿州市防汛抗旱指挥机构</w:t>
      </w:r>
      <w:r>
        <w:rPr>
          <w:highlight w:val="none"/>
        </w:rPr>
        <w:t>及时组织分洪，由</w:t>
      </w:r>
      <w:r>
        <w:rPr>
          <w:rFonts w:hint="eastAsia"/>
          <w:highlight w:val="none"/>
          <w:lang w:eastAsia="zh-CN"/>
        </w:rPr>
        <w:t>前线指挥部</w:t>
      </w:r>
      <w:r>
        <w:rPr>
          <w:rFonts w:hint="eastAsia"/>
          <w:highlight w:val="none"/>
        </w:rPr>
        <w:t>具体实施</w:t>
      </w:r>
      <w:r>
        <w:rPr>
          <w:highlight w:val="none"/>
        </w:rPr>
        <w:t>并加强现场管控和堤防水闸巡查防守，确保安全。</w:t>
      </w:r>
    </w:p>
    <w:p>
      <w:pPr>
        <w:pageBreakBefore w:val="0"/>
        <w:kinsoku/>
        <w:wordWrap/>
        <w:overflowPunct/>
        <w:topLinePunct w:val="0"/>
        <w:bidi w:val="0"/>
        <w:snapToGrid/>
        <w:rPr>
          <w:highlight w:val="none"/>
        </w:rPr>
      </w:pPr>
      <w:r>
        <w:rPr>
          <w:highlight w:val="none"/>
        </w:rPr>
        <w:t>当发生流域性大洪水、重大险情等特殊情况，安徽省水利厅直接以安徽省</w:t>
      </w:r>
      <w:r>
        <w:rPr>
          <w:rFonts w:hint="eastAsia"/>
          <w:highlight w:val="none"/>
        </w:rPr>
        <w:t>防汛抗旱指挥机构</w:t>
      </w:r>
      <w:r>
        <w:rPr>
          <w:highlight w:val="none"/>
        </w:rPr>
        <w:t>名义开展行蓄洪区等重要防洪工程应急调度，重大决策报安徽省</w:t>
      </w:r>
      <w:r>
        <w:rPr>
          <w:rFonts w:hint="eastAsia"/>
          <w:highlight w:val="none"/>
        </w:rPr>
        <w:t>防汛抗旱指挥机构</w:t>
      </w:r>
      <w:r>
        <w:rPr>
          <w:highlight w:val="none"/>
        </w:rPr>
        <w:t>决定。蓄滞洪区</w:t>
      </w:r>
      <w:r>
        <w:rPr>
          <w:rFonts w:hint="eastAsia"/>
          <w:highlight w:val="none"/>
        </w:rPr>
        <w:t>进退洪闸</w:t>
      </w:r>
      <w:r>
        <w:rPr>
          <w:highlight w:val="none"/>
        </w:rPr>
        <w:t>流量调整、关闭、排涝等调度由安徽省水利厅负责。</w:t>
      </w:r>
    </w:p>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.2.2</w:t>
      </w:r>
      <w:r>
        <w:rPr>
          <w:rFonts w:ascii="Times New Roman" w:hAnsi="Times New Roman" w:cs="Times New Roman"/>
          <w:spacing w:val="3"/>
          <w:highlight w:val="none"/>
        </w:rPr>
        <w:t xml:space="preserve"> </w:t>
      </w:r>
      <w:r>
        <w:rPr>
          <w:rFonts w:ascii="Times New Roman" w:hAnsi="Times New Roman" w:cs="Times New Roman"/>
          <w:highlight w:val="none"/>
        </w:rPr>
        <w:t>进洪运用</w:t>
      </w:r>
    </w:p>
    <w:p>
      <w:pPr>
        <w:pageBreakBefore w:val="0"/>
        <w:kinsoku/>
        <w:wordWrap/>
        <w:overflowPunct/>
        <w:topLinePunct w:val="0"/>
        <w:bidi w:val="0"/>
        <w:snapToGrid/>
        <w:rPr>
          <w:highlight w:val="none"/>
        </w:rPr>
      </w:pPr>
      <w:bookmarkStart w:id="120" w:name="OLE_LINK10"/>
      <w:bookmarkStart w:id="121" w:name="OLE_LINK211"/>
      <w:bookmarkStart w:id="122" w:name="OLE_LINK212"/>
      <w:r>
        <w:rPr>
          <w:highlight w:val="none"/>
        </w:rPr>
        <w:t>柏山闸、张东湖闸的开启指令由</w:t>
      </w:r>
      <w:r>
        <w:rPr>
          <w:rFonts w:hint="eastAsia"/>
          <w:highlight w:val="none"/>
        </w:rPr>
        <w:t>宿州市防汛抗旱指挥机构</w:t>
      </w:r>
      <w:r>
        <w:rPr>
          <w:highlight w:val="none"/>
        </w:rPr>
        <w:t>发出，埇桥区、灵璧县防汛抗旱指挥机构执行，埇桥区、灵璧县水利局分别负责柏山闸、张东湖闸两座进洪闸控制运行的组织实施，并严格按照调度指令和有关规定进行操作。</w:t>
      </w:r>
    </w:p>
    <w:bookmarkEnd w:id="120"/>
    <w:bookmarkEnd w:id="121"/>
    <w:bookmarkEnd w:id="122"/>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.2.3</w:t>
      </w:r>
      <w:r>
        <w:rPr>
          <w:rFonts w:ascii="Times New Roman" w:hAnsi="Times New Roman" w:cs="Times New Roman"/>
          <w:spacing w:val="3"/>
          <w:highlight w:val="none"/>
        </w:rPr>
        <w:t xml:space="preserve"> </w:t>
      </w:r>
      <w:r>
        <w:rPr>
          <w:rFonts w:ascii="Times New Roman" w:hAnsi="Times New Roman" w:cs="Times New Roman"/>
          <w:highlight w:val="none"/>
        </w:rPr>
        <w:t>终止进洪</w:t>
      </w:r>
    </w:p>
    <w:p>
      <w:pPr>
        <w:pageBreakBefore w:val="0"/>
        <w:kinsoku/>
        <w:wordWrap/>
        <w:overflowPunct/>
        <w:topLinePunct w:val="0"/>
        <w:bidi w:val="0"/>
        <w:snapToGrid/>
        <w:rPr>
          <w:highlight w:val="none"/>
        </w:rPr>
      </w:pPr>
      <w:r>
        <w:rPr>
          <w:highlight w:val="none"/>
        </w:rPr>
        <w:t>当收到终止进洪指令，或老汪湖水位达到设计最高蓄洪水位</w:t>
      </w:r>
      <w:r>
        <w:rPr>
          <w:rFonts w:hint="eastAsia"/>
          <w:highlight w:val="none"/>
        </w:rPr>
        <w:t>25.</w:t>
      </w:r>
      <w:r>
        <w:rPr>
          <w:highlight w:val="none"/>
        </w:rPr>
        <w:t>5m 时，关闭柏山闸、张东湖闸。</w:t>
      </w:r>
    </w:p>
    <w:p>
      <w:pPr>
        <w:pageBreakBefore w:val="0"/>
        <w:kinsoku/>
        <w:wordWrap/>
        <w:overflowPunct/>
        <w:topLinePunct w:val="0"/>
        <w:bidi w:val="0"/>
        <w:snapToGrid/>
        <w:rPr>
          <w:highlight w:val="none"/>
        </w:rPr>
      </w:pPr>
      <w:bookmarkStart w:id="123" w:name="br1_26"/>
      <w:bookmarkEnd w:id="123"/>
      <w:r>
        <w:rPr>
          <w:highlight w:val="none"/>
        </w:rPr>
        <w:t>当闸门或上下游河道发生重大险情或危及人的生命安全需要临时关闸时，由</w:t>
      </w:r>
      <w:r>
        <w:rPr>
          <w:rFonts w:hint="eastAsia"/>
          <w:highlight w:val="none"/>
          <w:lang w:eastAsia="zh-CN"/>
        </w:rPr>
        <w:t>前线指挥部</w:t>
      </w:r>
      <w:r>
        <w:rPr>
          <w:highlight w:val="none"/>
        </w:rPr>
        <w:t>做出决定。</w:t>
      </w:r>
    </w:p>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.2.4</w:t>
      </w:r>
      <w:r>
        <w:rPr>
          <w:rFonts w:ascii="Times New Roman" w:hAnsi="Times New Roman" w:cs="Times New Roman"/>
          <w:spacing w:val="3"/>
          <w:highlight w:val="none"/>
        </w:rPr>
        <w:t xml:space="preserve"> </w:t>
      </w:r>
      <w:r>
        <w:rPr>
          <w:rFonts w:ascii="Times New Roman" w:hAnsi="Times New Roman" w:cs="Times New Roman"/>
          <w:highlight w:val="none"/>
        </w:rPr>
        <w:t>退洪运用</w:t>
      </w:r>
    </w:p>
    <w:p>
      <w:pPr>
        <w:pageBreakBefore w:val="0"/>
        <w:kinsoku/>
        <w:wordWrap/>
        <w:overflowPunct/>
        <w:topLinePunct w:val="0"/>
        <w:bidi w:val="0"/>
        <w:snapToGrid/>
        <w:rPr>
          <w:highlight w:val="none"/>
        </w:rPr>
      </w:pPr>
      <w:r>
        <w:rPr>
          <w:highlight w:val="none"/>
        </w:rPr>
        <w:t>小李庄退洪闸的开启指令由</w:t>
      </w:r>
      <w:r>
        <w:rPr>
          <w:rFonts w:hint="eastAsia"/>
          <w:highlight w:val="none"/>
        </w:rPr>
        <w:t>宿州市防汛抗旱指挥机构</w:t>
      </w:r>
      <w:r>
        <w:rPr>
          <w:highlight w:val="none"/>
        </w:rPr>
        <w:t>发出，宿州市水利局组织实施。当老汪湖水位达到设计最高蓄洪水位</w:t>
      </w:r>
      <w:r>
        <w:rPr>
          <w:rFonts w:hint="eastAsia"/>
          <w:spacing w:val="1"/>
          <w:highlight w:val="none"/>
        </w:rPr>
        <w:t>25.5</w:t>
      </w:r>
      <w:r>
        <w:rPr>
          <w:spacing w:val="1"/>
          <w:highlight w:val="none"/>
        </w:rPr>
        <w:t>m</w:t>
      </w:r>
      <w:r>
        <w:rPr>
          <w:highlight w:val="none"/>
        </w:rPr>
        <w:t>，在得到</w:t>
      </w:r>
      <w:r>
        <w:rPr>
          <w:rFonts w:hint="eastAsia"/>
          <w:highlight w:val="none"/>
        </w:rPr>
        <w:t>宿州市防汛抗旱指挥机构</w:t>
      </w:r>
      <w:r>
        <w:rPr>
          <w:highlight w:val="none"/>
        </w:rPr>
        <w:t>下达的指令时，开启小李庄闸将老汪湖内的水外排。</w:t>
      </w:r>
    </w:p>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.3</w:t>
      </w:r>
      <w:r>
        <w:rPr>
          <w:rFonts w:ascii="Times New Roman" w:hAnsi="Times New Roman" w:cs="Times New Roman"/>
          <w:spacing w:val="4"/>
          <w:highlight w:val="none"/>
        </w:rPr>
        <w:t xml:space="preserve"> </w:t>
      </w:r>
      <w:r>
        <w:rPr>
          <w:rFonts w:ascii="Times New Roman" w:hAnsi="Times New Roman" w:cs="Times New Roman"/>
          <w:highlight w:val="none"/>
        </w:rPr>
        <w:t>应急抢险和救援</w:t>
      </w:r>
    </w:p>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.3.1</w:t>
      </w:r>
      <w:r>
        <w:rPr>
          <w:rFonts w:ascii="Times New Roman" w:hAnsi="Times New Roman" w:cs="Times New Roman"/>
          <w:spacing w:val="3"/>
          <w:highlight w:val="none"/>
        </w:rPr>
        <w:t xml:space="preserve"> </w:t>
      </w:r>
      <w:r>
        <w:rPr>
          <w:rFonts w:ascii="Times New Roman" w:hAnsi="Times New Roman" w:cs="Times New Roman"/>
          <w:highlight w:val="none"/>
        </w:rPr>
        <w:t>工程抢险</w:t>
      </w:r>
    </w:p>
    <w:p>
      <w:pPr>
        <w:pageBreakBefore w:val="0"/>
        <w:kinsoku/>
        <w:wordWrap/>
        <w:overflowPunct/>
        <w:topLinePunct w:val="0"/>
        <w:bidi w:val="0"/>
        <w:snapToGrid/>
        <w:rPr>
          <w:highlight w:val="none"/>
        </w:rPr>
      </w:pPr>
      <w:r>
        <w:rPr>
          <w:highlight w:val="none"/>
        </w:rPr>
        <w:t>（</w:t>
      </w:r>
      <w:r>
        <w:rPr>
          <w:spacing w:val="1"/>
          <w:highlight w:val="none"/>
        </w:rPr>
        <w:t>1</w:t>
      </w:r>
      <w:r>
        <w:rPr>
          <w:highlight w:val="none"/>
        </w:rPr>
        <w:t>）工程防守</w:t>
      </w:r>
    </w:p>
    <w:p>
      <w:pPr>
        <w:pageBreakBefore w:val="0"/>
        <w:kinsoku/>
        <w:wordWrap/>
        <w:overflowPunct/>
        <w:topLinePunct w:val="0"/>
        <w:bidi w:val="0"/>
        <w:snapToGrid/>
        <w:rPr>
          <w:highlight w:val="none"/>
        </w:rPr>
      </w:pPr>
      <w:r>
        <w:rPr>
          <w:highlight w:val="none"/>
        </w:rPr>
        <w:t>当老汪湖实施进洪时，湖区抢险人员分批上堤巡查，开展</w:t>
      </w:r>
      <w:r>
        <w:rPr>
          <w:spacing w:val="4"/>
          <w:highlight w:val="none"/>
        </w:rPr>
        <w:t xml:space="preserve"> </w:t>
      </w:r>
      <w:r>
        <w:rPr>
          <w:spacing w:val="1"/>
          <w:highlight w:val="none"/>
        </w:rPr>
        <w:t>24</w:t>
      </w:r>
      <w:r>
        <w:rPr>
          <w:highlight w:val="none"/>
        </w:rPr>
        <w:t>小时不间断拉网式巡堤查险，当湖内水位达到</w:t>
      </w:r>
      <w:r>
        <w:rPr>
          <w:spacing w:val="1"/>
          <w:highlight w:val="none"/>
        </w:rPr>
        <w:t xml:space="preserve"> </w:t>
      </w:r>
      <w:r>
        <w:rPr>
          <w:highlight w:val="none"/>
        </w:rPr>
        <w:t>25.0m</w:t>
      </w:r>
      <w:r>
        <w:rPr>
          <w:spacing w:val="3"/>
          <w:highlight w:val="none"/>
        </w:rPr>
        <w:t xml:space="preserve"> </w:t>
      </w:r>
      <w:r>
        <w:rPr>
          <w:highlight w:val="none"/>
        </w:rPr>
        <w:t>时，抢险队伍全线上堤，当水位继续上涨达到 25.5m</w:t>
      </w:r>
      <w:r>
        <w:rPr>
          <w:spacing w:val="10"/>
          <w:highlight w:val="none"/>
        </w:rPr>
        <w:t xml:space="preserve"> </w:t>
      </w:r>
      <w:r>
        <w:rPr>
          <w:highlight w:val="none"/>
        </w:rPr>
        <w:t>时，根据</w:t>
      </w:r>
      <w:r>
        <w:rPr>
          <w:rFonts w:hint="eastAsia"/>
          <w:highlight w:val="none"/>
        </w:rPr>
        <w:t>宿州市防汛抗旱指挥机构</w:t>
      </w:r>
      <w:r>
        <w:rPr>
          <w:highlight w:val="none"/>
        </w:rPr>
        <w:t>下达的退洪指令，开启小李庄闸退洪。</w:t>
      </w:r>
    </w:p>
    <w:p>
      <w:pPr>
        <w:pageBreakBefore w:val="0"/>
        <w:kinsoku/>
        <w:wordWrap/>
        <w:overflowPunct/>
        <w:topLinePunct w:val="0"/>
        <w:bidi w:val="0"/>
        <w:snapToGrid/>
        <w:rPr>
          <w:highlight w:val="none"/>
        </w:rPr>
      </w:pPr>
      <w:r>
        <w:rPr>
          <w:highlight w:val="none"/>
        </w:rPr>
        <w:t>（</w:t>
      </w:r>
      <w:r>
        <w:rPr>
          <w:spacing w:val="1"/>
          <w:highlight w:val="none"/>
        </w:rPr>
        <w:t>2</w:t>
      </w:r>
      <w:r>
        <w:rPr>
          <w:highlight w:val="none"/>
        </w:rPr>
        <w:t>）工程抢险</w:t>
      </w:r>
    </w:p>
    <w:p>
      <w:pPr>
        <w:pageBreakBefore w:val="0"/>
        <w:kinsoku/>
        <w:wordWrap/>
        <w:overflowPunct/>
        <w:topLinePunct w:val="0"/>
        <w:bidi w:val="0"/>
        <w:snapToGrid/>
        <w:rPr>
          <w:highlight w:val="none"/>
        </w:rPr>
      </w:pPr>
      <w:bookmarkStart w:id="124" w:name="OLE_LINK154"/>
      <w:r>
        <w:rPr>
          <w:highlight w:val="none"/>
        </w:rPr>
        <w:t>宿州市及埇桥区、灵璧县水利局抽调防汛专业技术人员包点到各重点险段作技术指导。</w:t>
      </w:r>
      <w:bookmarkEnd w:id="124"/>
      <w:r>
        <w:rPr>
          <w:highlight w:val="none"/>
        </w:rPr>
        <w:t>镇政府同时组织防汛业务技术人员，派驻主要堤段的险工险段，与巡逻、抢险队人员共同开展工作，发现险情，及时汇报，及时处理。在镇、村抢险力量不足时，请求市、县</w:t>
      </w:r>
      <w:r>
        <w:rPr>
          <w:rFonts w:hint="eastAsia"/>
          <w:highlight w:val="none"/>
          <w:lang w:eastAsia="zh-CN"/>
        </w:rPr>
        <w:t>（区）</w:t>
      </w:r>
      <w:r>
        <w:rPr>
          <w:highlight w:val="none"/>
        </w:rPr>
        <w:t>应急抢险队</w:t>
      </w:r>
      <w:r>
        <w:rPr>
          <w:rFonts w:hint="eastAsia"/>
          <w:highlight w:val="none"/>
          <w:lang w:eastAsia="zh-CN"/>
        </w:rPr>
        <w:t>伍</w:t>
      </w:r>
      <w:r>
        <w:rPr>
          <w:highlight w:val="none"/>
        </w:rPr>
        <w:t>等社会力量支援。</w:t>
      </w:r>
    </w:p>
    <w:p>
      <w:pPr>
        <w:pageBreakBefore w:val="0"/>
        <w:kinsoku/>
        <w:wordWrap/>
        <w:overflowPunct/>
        <w:topLinePunct w:val="0"/>
        <w:bidi w:val="0"/>
        <w:snapToGrid/>
        <w:rPr>
          <w:highlight w:val="none"/>
        </w:rPr>
      </w:pPr>
      <w:r>
        <w:rPr>
          <w:highlight w:val="none"/>
        </w:rPr>
        <w:t>（</w:t>
      </w:r>
      <w:r>
        <w:rPr>
          <w:spacing w:val="1"/>
          <w:highlight w:val="none"/>
        </w:rPr>
        <w:t>3</w:t>
      </w:r>
      <w:r>
        <w:rPr>
          <w:highlight w:val="none"/>
        </w:rPr>
        <w:t>）缺口险情的堵口方案</w:t>
      </w:r>
    </w:p>
    <w:p>
      <w:pPr>
        <w:pageBreakBefore w:val="0"/>
        <w:kinsoku/>
        <w:wordWrap/>
        <w:overflowPunct/>
        <w:topLinePunct w:val="0"/>
        <w:bidi w:val="0"/>
        <w:snapToGrid/>
        <w:rPr>
          <w:highlight w:val="none"/>
        </w:rPr>
      </w:pPr>
      <w:r>
        <w:rPr>
          <w:highlight w:val="none"/>
        </w:rPr>
        <w:t xml:space="preserve">堵复缺口抢险方案视险情变化，由现场技术人员确定。当险情出现时，以最快的速度和方式，依次通知险段附近地区、下游地区。各镇通知报警到达时间最长不得超过 </w:t>
      </w:r>
      <w:r>
        <w:rPr>
          <w:spacing w:val="-2"/>
          <w:highlight w:val="none"/>
        </w:rPr>
        <w:t>30</w:t>
      </w:r>
      <w:r>
        <w:rPr>
          <w:spacing w:val="9"/>
          <w:highlight w:val="none"/>
        </w:rPr>
        <w:t xml:space="preserve"> </w:t>
      </w:r>
      <w:r>
        <w:rPr>
          <w:highlight w:val="none"/>
        </w:rPr>
        <w:t>分钟，转移时间最长不得超过</w:t>
      </w:r>
      <w:r>
        <w:rPr>
          <w:spacing w:val="1"/>
          <w:highlight w:val="none"/>
        </w:rPr>
        <w:t xml:space="preserve"> </w:t>
      </w:r>
      <w:r>
        <w:rPr>
          <w:highlight w:val="none"/>
        </w:rPr>
        <w:t>4 个小时，转移对象重点是人员，尤其是缺口附近的人员，确保以最短的时间在缺口险情无法控制时转移撤离完毕。</w:t>
      </w:r>
    </w:p>
    <w:p>
      <w:pPr>
        <w:pStyle w:val="12"/>
        <w:pageBreakBefore w:val="0"/>
        <w:kinsoku/>
        <w:wordWrap/>
        <w:overflowPunct/>
        <w:topLinePunct w:val="0"/>
        <w:bidi w:val="0"/>
        <w:snapToGrid/>
        <w:ind w:firstLine="559"/>
        <w:rPr>
          <w:rFonts w:ascii="Times New Roman" w:hAnsi="Times New Roman" w:cs="Times New Roman"/>
          <w:highlight w:val="none"/>
        </w:rPr>
      </w:pPr>
      <w:r>
        <w:rPr>
          <w:rFonts w:hint="eastAsia" w:ascii="Times New Roman" w:hAnsi="Times New Roman" w:cs="Times New Roman"/>
          <w:highlight w:val="none"/>
        </w:rPr>
        <w:t>6</w:t>
      </w:r>
      <w:r>
        <w:rPr>
          <w:rFonts w:ascii="Times New Roman" w:hAnsi="Times New Roman" w:cs="Times New Roman"/>
          <w:highlight w:val="none"/>
        </w:rPr>
        <w:t>.3.2</w:t>
      </w:r>
      <w:r>
        <w:rPr>
          <w:rFonts w:ascii="Times New Roman" w:hAnsi="Times New Roman" w:cs="Times New Roman"/>
          <w:spacing w:val="3"/>
          <w:highlight w:val="none"/>
        </w:rPr>
        <w:t xml:space="preserve"> </w:t>
      </w:r>
      <w:r>
        <w:rPr>
          <w:rFonts w:ascii="Times New Roman" w:hAnsi="Times New Roman" w:cs="Times New Roman"/>
          <w:highlight w:val="none"/>
        </w:rPr>
        <w:t>人员救援</w:t>
      </w:r>
    </w:p>
    <w:p>
      <w:pPr>
        <w:pageBreakBefore w:val="0"/>
        <w:kinsoku/>
        <w:wordWrap/>
        <w:overflowPunct/>
        <w:topLinePunct w:val="0"/>
        <w:bidi w:val="0"/>
        <w:snapToGrid/>
        <w:rPr>
          <w:highlight w:val="none"/>
        </w:rPr>
      </w:pPr>
      <w:r>
        <w:rPr>
          <w:highlight w:val="none"/>
        </w:rPr>
        <w:t>救援工作由</w:t>
      </w:r>
      <w:r>
        <w:rPr>
          <w:rFonts w:hint="eastAsia"/>
          <w:highlight w:val="none"/>
          <w:lang w:eastAsia="zh-CN"/>
        </w:rPr>
        <w:t>前线指挥部</w:t>
      </w:r>
      <w:r>
        <w:rPr>
          <w:highlight w:val="none"/>
        </w:rPr>
        <w:t>统一指挥协调，抢险救援队承担搜救主要任务。如有人员被困，被冲走，或失踪，负责搜救的单位要第一时间制定切实可行的搜救措施、方案，全力投入搜救工作。</w:t>
      </w:r>
    </w:p>
    <w:p>
      <w:pPr>
        <w:pStyle w:val="3"/>
        <w:pageBreakBefore w:val="0"/>
        <w:kinsoku/>
        <w:wordWrap/>
        <w:overflowPunct/>
        <w:topLinePunct w:val="0"/>
        <w:bidi w:val="0"/>
        <w:snapToGrid/>
        <w:rPr>
          <w:highlight w:val="none"/>
        </w:rPr>
      </w:pPr>
      <w:r>
        <w:rPr>
          <w:rFonts w:hint="eastAsia"/>
          <w:spacing w:val="-2"/>
          <w:highlight w:val="none"/>
        </w:rPr>
        <w:t>7</w:t>
      </w:r>
      <w:r>
        <w:rPr>
          <w:spacing w:val="-2"/>
          <w:highlight w:val="none"/>
        </w:rPr>
        <w:t>.</w:t>
      </w:r>
      <w:r>
        <w:rPr>
          <w:spacing w:val="84"/>
          <w:highlight w:val="none"/>
        </w:rPr>
        <w:t xml:space="preserve"> </w:t>
      </w:r>
      <w:bookmarkStart w:id="125" w:name="OLE_LINK95"/>
      <w:bookmarkStart w:id="126" w:name="OLE_LINK94"/>
      <w:r>
        <w:rPr>
          <w:highlight w:val="none"/>
        </w:rPr>
        <w:t>善后工作</w:t>
      </w:r>
      <w:bookmarkEnd w:id="125"/>
      <w:bookmarkEnd w:id="126"/>
    </w:p>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7</w:t>
      </w:r>
      <w:r>
        <w:rPr>
          <w:rFonts w:ascii="Times New Roman" w:hAnsi="Times New Roman" w:cs="Times New Roman"/>
          <w:highlight w:val="none"/>
        </w:rPr>
        <w:t>.1</w:t>
      </w:r>
      <w:r>
        <w:rPr>
          <w:rFonts w:ascii="Times New Roman" w:hAnsi="Times New Roman" w:cs="Times New Roman"/>
          <w:spacing w:val="83"/>
          <w:highlight w:val="none"/>
        </w:rPr>
        <w:t xml:space="preserve"> </w:t>
      </w:r>
      <w:r>
        <w:rPr>
          <w:rFonts w:ascii="Times New Roman" w:hAnsi="Times New Roman" w:cs="Times New Roman"/>
          <w:highlight w:val="none"/>
        </w:rPr>
        <w:t>善后补偿</w:t>
      </w:r>
    </w:p>
    <w:p>
      <w:pPr>
        <w:pageBreakBefore w:val="0"/>
        <w:kinsoku/>
        <w:wordWrap/>
        <w:overflowPunct/>
        <w:topLinePunct w:val="0"/>
        <w:bidi w:val="0"/>
        <w:snapToGrid/>
        <w:rPr>
          <w:highlight w:val="none"/>
        </w:rPr>
      </w:pPr>
      <w:r>
        <w:rPr>
          <w:highlight w:val="none"/>
        </w:rPr>
        <w:t>（1）埇桥、灵璧及有关镇成立老汪湖蓄滞洪区运用补偿领导组织；</w:t>
      </w:r>
    </w:p>
    <w:p>
      <w:pPr>
        <w:pageBreakBefore w:val="0"/>
        <w:kinsoku/>
        <w:wordWrap/>
        <w:overflowPunct/>
        <w:topLinePunct w:val="0"/>
        <w:bidi w:val="0"/>
        <w:snapToGrid/>
        <w:rPr>
          <w:highlight w:val="none"/>
        </w:rPr>
      </w:pPr>
      <w:r>
        <w:rPr>
          <w:highlight w:val="none"/>
        </w:rPr>
        <w:t>（2）组织制订老汪湖蓄滞洪区运用补偿工作财产登记核查方案，印制相关核查登记表格；</w:t>
      </w:r>
    </w:p>
    <w:p>
      <w:pPr>
        <w:pageBreakBefore w:val="0"/>
        <w:kinsoku/>
        <w:wordWrap/>
        <w:overflowPunct/>
        <w:topLinePunct w:val="0"/>
        <w:bidi w:val="0"/>
        <w:snapToGrid/>
        <w:rPr>
          <w:highlight w:val="none"/>
        </w:rPr>
      </w:pPr>
      <w:bookmarkStart w:id="127" w:name="br1_28"/>
      <w:bookmarkEnd w:id="127"/>
      <w:r>
        <w:rPr>
          <w:highlight w:val="none"/>
        </w:rPr>
        <w:t>（</w:t>
      </w:r>
      <w:bookmarkStart w:id="128" w:name="br1_29"/>
      <w:bookmarkEnd w:id="128"/>
      <w:r>
        <w:rPr>
          <w:spacing w:val="1"/>
          <w:highlight w:val="none"/>
        </w:rPr>
        <w:t>3</w:t>
      </w:r>
      <w:r>
        <w:rPr>
          <w:highlight w:val="none"/>
        </w:rPr>
        <w:t>）按照国务院《蓄滞洪区运用补偿暂行办法》、财政部《国家蓄滞洪区运用财政补偿资金管理规定》和安徽省《蓄滞洪区运用补偿暂行办法》实施细则，把握政策，明确范围，规范程序，严明纪律，严格督查，阳光操作，实事求是，扎实开展运用补偿工作。</w:t>
      </w:r>
    </w:p>
    <w:p>
      <w:pPr>
        <w:pStyle w:val="10"/>
        <w:pageBreakBefore w:val="0"/>
        <w:kinsoku/>
        <w:wordWrap/>
        <w:overflowPunct/>
        <w:topLinePunct w:val="0"/>
        <w:bidi w:val="0"/>
        <w:snapToGrid/>
        <w:rPr>
          <w:rFonts w:ascii="Times New Roman" w:hAnsi="Times New Roman" w:cs="Times New Roman"/>
          <w:highlight w:val="none"/>
        </w:rPr>
      </w:pPr>
      <w:r>
        <w:rPr>
          <w:rFonts w:hint="eastAsia" w:ascii="Times New Roman" w:hAnsi="Times New Roman" w:cs="Times New Roman"/>
          <w:highlight w:val="none"/>
        </w:rPr>
        <w:t>7</w:t>
      </w:r>
      <w:r>
        <w:rPr>
          <w:rFonts w:ascii="Times New Roman" w:hAnsi="Times New Roman" w:cs="Times New Roman"/>
          <w:highlight w:val="none"/>
        </w:rPr>
        <w:t>.2</w:t>
      </w:r>
      <w:r>
        <w:rPr>
          <w:rFonts w:ascii="Times New Roman" w:hAnsi="Times New Roman" w:cs="Times New Roman"/>
          <w:spacing w:val="83"/>
          <w:highlight w:val="none"/>
        </w:rPr>
        <w:t xml:space="preserve"> </w:t>
      </w:r>
      <w:r>
        <w:rPr>
          <w:rFonts w:ascii="Times New Roman" w:hAnsi="Times New Roman" w:cs="Times New Roman"/>
          <w:highlight w:val="none"/>
        </w:rPr>
        <w:t>水毁工程修复</w:t>
      </w:r>
    </w:p>
    <w:p>
      <w:pPr>
        <w:pageBreakBefore w:val="0"/>
        <w:kinsoku/>
        <w:wordWrap/>
        <w:overflowPunct/>
        <w:topLinePunct w:val="0"/>
        <w:bidi w:val="0"/>
        <w:snapToGrid/>
        <w:rPr>
          <w:highlight w:val="none"/>
        </w:rPr>
      </w:pPr>
      <w:bookmarkStart w:id="129" w:name="OLE_LINK98"/>
      <w:bookmarkStart w:id="130" w:name="OLE_LINK99"/>
      <w:r>
        <w:rPr>
          <w:highlight w:val="none"/>
        </w:rPr>
        <w:t>灾后及时开展水毁工程调查，编制水毁工程项目规划设计文件，争取资金和投入，开展水毁修复工作。按照谁主管，谁负责，谁受益，谁负担的原则，实行分级、分部门负责制。</w:t>
      </w:r>
    </w:p>
    <w:bookmarkEnd w:id="129"/>
    <w:bookmarkEnd w:id="130"/>
    <w:p>
      <w:pPr>
        <w:pStyle w:val="3"/>
        <w:pageBreakBefore w:val="0"/>
        <w:kinsoku/>
        <w:wordWrap/>
        <w:overflowPunct/>
        <w:topLinePunct w:val="0"/>
        <w:bidi w:val="0"/>
        <w:snapToGrid/>
        <w:rPr>
          <w:highlight w:val="none"/>
        </w:rPr>
      </w:pPr>
      <w:r>
        <w:rPr>
          <w:rFonts w:hint="eastAsia"/>
          <w:spacing w:val="-2"/>
          <w:highlight w:val="none"/>
        </w:rPr>
        <w:t>8</w:t>
      </w:r>
      <w:r>
        <w:rPr>
          <w:spacing w:val="-2"/>
          <w:highlight w:val="none"/>
        </w:rPr>
        <w:t>.</w:t>
      </w:r>
      <w:r>
        <w:rPr>
          <w:spacing w:val="84"/>
          <w:highlight w:val="none"/>
        </w:rPr>
        <w:t xml:space="preserve"> </w:t>
      </w:r>
      <w:r>
        <w:rPr>
          <w:highlight w:val="none"/>
        </w:rPr>
        <w:t>附则</w:t>
      </w:r>
    </w:p>
    <w:p>
      <w:pPr>
        <w:pageBreakBefore w:val="0"/>
        <w:kinsoku/>
        <w:wordWrap/>
        <w:overflowPunct/>
        <w:topLinePunct w:val="0"/>
        <w:bidi w:val="0"/>
        <w:snapToGrid/>
        <w:rPr>
          <w:highlight w:val="none"/>
        </w:rPr>
      </w:pPr>
      <w:r>
        <w:rPr>
          <w:highlight w:val="none"/>
        </w:rPr>
        <w:t>（一）本方案由宿州市水利局编制并负责解释。</w:t>
      </w:r>
    </w:p>
    <w:p>
      <w:pPr>
        <w:pageBreakBefore w:val="0"/>
        <w:kinsoku/>
        <w:wordWrap/>
        <w:overflowPunct/>
        <w:topLinePunct w:val="0"/>
        <w:bidi w:val="0"/>
        <w:snapToGrid/>
        <w:rPr>
          <w:b/>
          <w:szCs w:val="28"/>
          <w:highlight w:val="none"/>
        </w:rPr>
      </w:pPr>
      <w:r>
        <w:rPr>
          <w:highlight w:val="none"/>
        </w:rPr>
        <w:t>（二）本方案自批准之日起执行，原《关于印发老汪湖蓄滞洪区控制运用预案的通知》（宿</w:t>
      </w:r>
      <w:r>
        <w:rPr>
          <w:rFonts w:hint="eastAsia"/>
          <w:highlight w:val="none"/>
        </w:rPr>
        <w:t>防指</w:t>
      </w:r>
      <w:r>
        <w:rPr>
          <w:highlight w:val="none"/>
        </w:rPr>
        <w:t>〔20</w:t>
      </w:r>
      <w:r>
        <w:rPr>
          <w:rFonts w:hint="eastAsia"/>
          <w:highlight w:val="none"/>
        </w:rPr>
        <w:t>24</w:t>
      </w:r>
      <w:r>
        <w:rPr>
          <w:highlight w:val="none"/>
        </w:rPr>
        <w:t>〕</w:t>
      </w:r>
      <w:r>
        <w:rPr>
          <w:rFonts w:hint="eastAsia"/>
          <w:spacing w:val="-2"/>
          <w:highlight w:val="none"/>
        </w:rPr>
        <w:t>5</w:t>
      </w:r>
      <w:r>
        <w:rPr>
          <w:highlight w:val="none"/>
        </w:rPr>
        <w:t>号）同时废止。</w:t>
      </w:r>
      <w:bookmarkStart w:id="131" w:name="_GoBack"/>
      <w:bookmarkEnd w:id="131"/>
    </w:p>
    <w:sectPr>
      <w:pgSz w:w="11900" w:h="16820"/>
      <w:pgMar w:top="1800" w:right="1440" w:bottom="1800" w:left="1440" w:header="720" w:footer="720" w:gutter="0"/>
      <w:pgNumType w:start="1"/>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56"/>
      </w:pPr>
      <w:r>
        <w:separator/>
      </w:r>
    </w:p>
  </w:endnote>
  <w:endnote w:type="continuationSeparator" w:id="1">
    <w:p>
      <w:pPr>
        <w:spacing w:line="240" w:lineRule="auto"/>
        <w:ind w:firstLine="5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BSOJC+Times New Roman">
    <w:altName w:val="Times New Roman"/>
    <w:panose1 w:val="00000000000000000000"/>
    <w:charset w:val="01"/>
    <w:family w:val="roman"/>
    <w:pitch w:val="default"/>
    <w:sig w:usb0="00000000" w:usb1="00000000" w:usb2="01010101" w:usb3="01010101" w:csb0="01010101" w:csb1="01010101"/>
  </w:font>
  <w:font w:name="华文宋体">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5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5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56"/>
      </w:pPr>
      <w:r>
        <w:separator/>
      </w:r>
    </w:p>
  </w:footnote>
  <w:footnote w:type="continuationSeparator" w:id="1">
    <w:p>
      <w:pPr>
        <w:spacing w:line="240" w:lineRule="auto"/>
        <w:ind w:firstLine="5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58"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5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58"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582B"/>
    <w:rsid w:val="00041845"/>
    <w:rsid w:val="00072596"/>
    <w:rsid w:val="00095B61"/>
    <w:rsid w:val="00121C53"/>
    <w:rsid w:val="001D5F27"/>
    <w:rsid w:val="002122D2"/>
    <w:rsid w:val="00233174"/>
    <w:rsid w:val="0023441B"/>
    <w:rsid w:val="002346C9"/>
    <w:rsid w:val="0025649B"/>
    <w:rsid w:val="00261B7D"/>
    <w:rsid w:val="002A1FD6"/>
    <w:rsid w:val="002E627A"/>
    <w:rsid w:val="002E6CA8"/>
    <w:rsid w:val="00393595"/>
    <w:rsid w:val="003C161B"/>
    <w:rsid w:val="0041002A"/>
    <w:rsid w:val="00435B7B"/>
    <w:rsid w:val="00456012"/>
    <w:rsid w:val="00456BE4"/>
    <w:rsid w:val="004804C3"/>
    <w:rsid w:val="00494238"/>
    <w:rsid w:val="004B04FE"/>
    <w:rsid w:val="004D50FD"/>
    <w:rsid w:val="004E3F70"/>
    <w:rsid w:val="004F732F"/>
    <w:rsid w:val="00513AA0"/>
    <w:rsid w:val="00536749"/>
    <w:rsid w:val="0055176D"/>
    <w:rsid w:val="00561BA6"/>
    <w:rsid w:val="005635E1"/>
    <w:rsid w:val="005F7A9C"/>
    <w:rsid w:val="00637DAF"/>
    <w:rsid w:val="0064064A"/>
    <w:rsid w:val="00675CA9"/>
    <w:rsid w:val="006858B9"/>
    <w:rsid w:val="006A0BCC"/>
    <w:rsid w:val="006B23A5"/>
    <w:rsid w:val="006B544F"/>
    <w:rsid w:val="006D137F"/>
    <w:rsid w:val="00712D91"/>
    <w:rsid w:val="00775D48"/>
    <w:rsid w:val="007E456F"/>
    <w:rsid w:val="008462BA"/>
    <w:rsid w:val="008676D4"/>
    <w:rsid w:val="00876472"/>
    <w:rsid w:val="00883EFB"/>
    <w:rsid w:val="008C6D9B"/>
    <w:rsid w:val="008E092B"/>
    <w:rsid w:val="009271B6"/>
    <w:rsid w:val="00963023"/>
    <w:rsid w:val="0098098D"/>
    <w:rsid w:val="009A4A62"/>
    <w:rsid w:val="009B4382"/>
    <w:rsid w:val="009B47D0"/>
    <w:rsid w:val="00A011D0"/>
    <w:rsid w:val="00A10FA9"/>
    <w:rsid w:val="00A23216"/>
    <w:rsid w:val="00A26282"/>
    <w:rsid w:val="00A47212"/>
    <w:rsid w:val="00A77B3E"/>
    <w:rsid w:val="00AA3657"/>
    <w:rsid w:val="00AC45D0"/>
    <w:rsid w:val="00AE1F73"/>
    <w:rsid w:val="00B60C80"/>
    <w:rsid w:val="00B935C1"/>
    <w:rsid w:val="00B96F2F"/>
    <w:rsid w:val="00BA49B9"/>
    <w:rsid w:val="00BD1272"/>
    <w:rsid w:val="00BE22EC"/>
    <w:rsid w:val="00C22AB0"/>
    <w:rsid w:val="00C63EF4"/>
    <w:rsid w:val="00C849BC"/>
    <w:rsid w:val="00CA1655"/>
    <w:rsid w:val="00CA2A55"/>
    <w:rsid w:val="00CC0622"/>
    <w:rsid w:val="00CD0788"/>
    <w:rsid w:val="00CD6E98"/>
    <w:rsid w:val="00D433A0"/>
    <w:rsid w:val="00D46682"/>
    <w:rsid w:val="00D724B1"/>
    <w:rsid w:val="00D83F75"/>
    <w:rsid w:val="00DA600B"/>
    <w:rsid w:val="00DD5F92"/>
    <w:rsid w:val="00E14535"/>
    <w:rsid w:val="00E342E9"/>
    <w:rsid w:val="00E46C7C"/>
    <w:rsid w:val="00EB0153"/>
    <w:rsid w:val="00EC3B28"/>
    <w:rsid w:val="00F63ED0"/>
    <w:rsid w:val="00F75390"/>
    <w:rsid w:val="00F803BF"/>
    <w:rsid w:val="00FC6250"/>
    <w:rsid w:val="00FF1885"/>
    <w:rsid w:val="05997E8B"/>
    <w:rsid w:val="09377AC5"/>
    <w:rsid w:val="0FEDF60E"/>
    <w:rsid w:val="15DD2FE4"/>
    <w:rsid w:val="1E3F5A03"/>
    <w:rsid w:val="1F5F109F"/>
    <w:rsid w:val="211D776A"/>
    <w:rsid w:val="282942AB"/>
    <w:rsid w:val="2B761CEA"/>
    <w:rsid w:val="36252671"/>
    <w:rsid w:val="3E7BCA1D"/>
    <w:rsid w:val="3FF7BF14"/>
    <w:rsid w:val="49F2E652"/>
    <w:rsid w:val="51A25EAB"/>
    <w:rsid w:val="5250485D"/>
    <w:rsid w:val="53E21FCA"/>
    <w:rsid w:val="553C7EC8"/>
    <w:rsid w:val="59FBB103"/>
    <w:rsid w:val="5EFB66F7"/>
    <w:rsid w:val="61842912"/>
    <w:rsid w:val="62DFA1C0"/>
    <w:rsid w:val="67E714C5"/>
    <w:rsid w:val="6C7E0B29"/>
    <w:rsid w:val="70462CF8"/>
    <w:rsid w:val="71137CDE"/>
    <w:rsid w:val="765A069E"/>
    <w:rsid w:val="77FFC77E"/>
    <w:rsid w:val="79016CA2"/>
    <w:rsid w:val="797F5054"/>
    <w:rsid w:val="7DB6B3C4"/>
    <w:rsid w:val="7DFE87BC"/>
    <w:rsid w:val="7E965356"/>
    <w:rsid w:val="7F773C2D"/>
    <w:rsid w:val="7FEDC47D"/>
    <w:rsid w:val="B73CC2E7"/>
    <w:rsid w:val="BECC0EF1"/>
    <w:rsid w:val="D30F15A2"/>
    <w:rsid w:val="DB9F590A"/>
    <w:rsid w:val="DE5FBA2F"/>
    <w:rsid w:val="E6F681E0"/>
    <w:rsid w:val="F7F9BCF4"/>
    <w:rsid w:val="FBFF532C"/>
    <w:rsid w:val="FFFF1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58" w:firstLineChars="200"/>
    </w:pPr>
    <w:rPr>
      <w:rFonts w:ascii="Times New Roman" w:hAnsi="Times New Roman" w:eastAsia="华文中宋" w:cs="Times New Roman"/>
      <w:spacing w:val="-1"/>
      <w:sz w:val="28"/>
      <w:szCs w:val="24"/>
      <w:lang w:val="en-US" w:eastAsia="zh-CN" w:bidi="ar-SA"/>
    </w:rPr>
  </w:style>
  <w:style w:type="paragraph" w:styleId="3">
    <w:name w:val="heading 1"/>
    <w:basedOn w:val="1"/>
    <w:next w:val="1"/>
    <w:link w:val="19"/>
    <w:qFormat/>
    <w:uiPriority w:val="0"/>
    <w:pPr>
      <w:keepNext/>
      <w:keepLines/>
      <w:ind w:firstLine="0" w:firstLineChars="0"/>
      <w:jc w:val="center"/>
      <w:outlineLvl w:val="0"/>
    </w:pPr>
    <w:rPr>
      <w:b/>
      <w:bCs/>
      <w:kern w:val="44"/>
      <w:sz w:val="36"/>
      <w:szCs w:val="44"/>
    </w:rPr>
  </w:style>
  <w:style w:type="paragraph" w:styleId="4">
    <w:name w:val="heading 2"/>
    <w:basedOn w:val="1"/>
    <w:next w:val="1"/>
    <w:link w:val="2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widowControl w:val="0"/>
      <w:spacing w:line="351" w:lineRule="atLeast"/>
      <w:ind w:firstLine="623" w:firstLineChars="0"/>
      <w:jc w:val="both"/>
      <w:textAlignment w:val="baseline"/>
    </w:pPr>
    <w:rPr>
      <w:rFonts w:eastAsia="仿宋_GB2312"/>
      <w:color w:val="000000"/>
      <w:spacing w:val="0"/>
      <w:kern w:val="2"/>
      <w:sz w:val="31"/>
      <w:szCs w:val="20"/>
    </w:rPr>
  </w:style>
  <w:style w:type="paragraph" w:styleId="6">
    <w:name w:val="annotation text"/>
    <w:basedOn w:val="1"/>
    <w:link w:val="22"/>
    <w:qFormat/>
    <w:uiPriority w:val="0"/>
    <w:pPr>
      <w:widowControl w:val="0"/>
      <w:ind w:firstLine="200"/>
    </w:pPr>
    <w:rPr>
      <w:rFonts w:ascii="Calibri" w:hAnsi="Calibri" w:eastAsia="仿宋"/>
      <w:spacing w:val="0"/>
      <w:kern w:val="2"/>
      <w:szCs w:val="22"/>
    </w:rPr>
  </w:style>
  <w:style w:type="paragraph" w:styleId="7">
    <w:name w:val="Balloon Text"/>
    <w:basedOn w:val="1"/>
    <w:link w:val="23"/>
    <w:qFormat/>
    <w:uiPriority w:val="0"/>
    <w:pPr>
      <w:spacing w:line="240" w:lineRule="auto"/>
    </w:pPr>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0"/>
    <w:qFormat/>
    <w:uiPriority w:val="0"/>
    <w:pPr>
      <w:ind w:firstLine="599"/>
      <w:outlineLvl w:val="1"/>
    </w:pPr>
    <w:rPr>
      <w:rFonts w:ascii="ABSOJC+Times New Roman" w:hAnsiTheme="majorHAnsi" w:cstheme="majorBidi"/>
      <w:b/>
      <w:bCs/>
      <w:kern w:val="28"/>
      <w:sz w:val="30"/>
      <w:szCs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1"/>
    <w:qFormat/>
    <w:uiPriority w:val="0"/>
    <w:pPr>
      <w:ind w:firstLine="200"/>
      <w:outlineLvl w:val="2"/>
    </w:pPr>
    <w:rPr>
      <w:rFonts w:asciiTheme="majorHAnsi" w:hAnsiTheme="majorHAnsi" w:cstheme="majorBidi"/>
      <w:b/>
      <w:bCs/>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customStyle="1" w:styleId="17">
    <w:name w:val="页眉 Char"/>
    <w:basedOn w:val="15"/>
    <w:link w:val="9"/>
    <w:qFormat/>
    <w:uiPriority w:val="0"/>
    <w:rPr>
      <w:sz w:val="18"/>
      <w:szCs w:val="18"/>
    </w:rPr>
  </w:style>
  <w:style w:type="character" w:customStyle="1" w:styleId="18">
    <w:name w:val="页脚 Char"/>
    <w:basedOn w:val="15"/>
    <w:link w:val="8"/>
    <w:qFormat/>
    <w:uiPriority w:val="99"/>
    <w:rPr>
      <w:sz w:val="18"/>
      <w:szCs w:val="18"/>
    </w:rPr>
  </w:style>
  <w:style w:type="character" w:customStyle="1" w:styleId="19">
    <w:name w:val="标题 1 Char"/>
    <w:basedOn w:val="15"/>
    <w:link w:val="3"/>
    <w:qFormat/>
    <w:uiPriority w:val="0"/>
    <w:rPr>
      <w:rFonts w:eastAsia="华文中宋"/>
      <w:b/>
      <w:bCs/>
      <w:kern w:val="44"/>
      <w:sz w:val="36"/>
      <w:szCs w:val="44"/>
    </w:rPr>
  </w:style>
  <w:style w:type="character" w:customStyle="1" w:styleId="20">
    <w:name w:val="副标题 Char"/>
    <w:basedOn w:val="15"/>
    <w:link w:val="10"/>
    <w:qFormat/>
    <w:uiPriority w:val="0"/>
    <w:rPr>
      <w:rFonts w:ascii="ABSOJC+Times New Roman" w:eastAsia="华文中宋" w:hAnsiTheme="majorHAnsi" w:cstheme="majorBidi"/>
      <w:b/>
      <w:bCs/>
      <w:spacing w:val="-1"/>
      <w:kern w:val="28"/>
      <w:sz w:val="30"/>
      <w:szCs w:val="32"/>
      <w:lang w:eastAsia="zh-CN"/>
    </w:rPr>
  </w:style>
  <w:style w:type="character" w:customStyle="1" w:styleId="21">
    <w:name w:val="标题 Char"/>
    <w:basedOn w:val="15"/>
    <w:link w:val="12"/>
    <w:qFormat/>
    <w:uiPriority w:val="0"/>
    <w:rPr>
      <w:rFonts w:eastAsia="华文中宋" w:asciiTheme="majorHAnsi" w:hAnsiTheme="majorHAnsi" w:cstheme="majorBidi"/>
      <w:b/>
      <w:bCs/>
      <w:spacing w:val="-1"/>
      <w:sz w:val="28"/>
      <w:szCs w:val="32"/>
      <w:lang w:eastAsia="zh-CN"/>
    </w:rPr>
  </w:style>
  <w:style w:type="character" w:customStyle="1" w:styleId="22">
    <w:name w:val="批注文字 Char"/>
    <w:basedOn w:val="15"/>
    <w:link w:val="6"/>
    <w:qFormat/>
    <w:uiPriority w:val="0"/>
    <w:rPr>
      <w:rFonts w:ascii="Calibri" w:hAnsi="Calibri" w:eastAsia="仿宋"/>
      <w:kern w:val="2"/>
      <w:sz w:val="28"/>
      <w:szCs w:val="22"/>
      <w:lang w:eastAsia="zh-CN"/>
    </w:rPr>
  </w:style>
  <w:style w:type="character" w:customStyle="1" w:styleId="23">
    <w:name w:val="批注框文本 Char"/>
    <w:basedOn w:val="15"/>
    <w:link w:val="7"/>
    <w:qFormat/>
    <w:uiPriority w:val="0"/>
    <w:rPr>
      <w:rFonts w:eastAsia="华文中宋"/>
      <w:spacing w:val="-1"/>
      <w:sz w:val="18"/>
      <w:szCs w:val="18"/>
      <w:lang w:eastAsia="zh-CN"/>
    </w:rPr>
  </w:style>
  <w:style w:type="character" w:customStyle="1" w:styleId="24">
    <w:name w:val="标题 2 Char"/>
    <w:basedOn w:val="15"/>
    <w:link w:val="4"/>
    <w:semiHidden/>
    <w:qFormat/>
    <w:uiPriority w:val="0"/>
    <w:rPr>
      <w:rFonts w:asciiTheme="majorHAnsi" w:hAnsiTheme="majorHAnsi" w:eastAsiaTheme="majorEastAsia" w:cstheme="majorBidi"/>
      <w:b/>
      <w:bCs/>
      <w:spacing w:val="-1"/>
      <w:sz w:val="32"/>
      <w:szCs w:val="32"/>
      <w:lang w:eastAsia="zh-CN"/>
    </w:rPr>
  </w:style>
  <w:style w:type="character" w:customStyle="1" w:styleId="25">
    <w:name w:val="标题 3 Char"/>
    <w:basedOn w:val="15"/>
    <w:link w:val="5"/>
    <w:semiHidden/>
    <w:qFormat/>
    <w:uiPriority w:val="0"/>
    <w:rPr>
      <w:rFonts w:eastAsia="华文中宋"/>
      <w:b/>
      <w:bCs/>
      <w:spacing w:val="-1"/>
      <w:sz w:val="32"/>
      <w:szCs w:val="32"/>
      <w:lang w:eastAsia="zh-CN"/>
    </w:rPr>
  </w:style>
  <w:style w:type="paragraph" w:customStyle="1" w:styleId="26">
    <w:name w:val="表内"/>
    <w:basedOn w:val="1"/>
    <w:qFormat/>
    <w:uiPriority w:val="0"/>
    <w:pPr>
      <w:widowControl w:val="0"/>
      <w:autoSpaceDE w:val="0"/>
      <w:autoSpaceDN w:val="0"/>
      <w:adjustRightInd w:val="0"/>
      <w:spacing w:line="240" w:lineRule="auto"/>
      <w:ind w:firstLine="0" w:firstLineChars="0"/>
      <w:jc w:val="center"/>
    </w:pPr>
    <w:rPr>
      <w:rFonts w:eastAsia="宋体"/>
      <w:color w:val="000000"/>
      <w:spacing w:val="0"/>
      <w:kern w:val="2"/>
      <w:sz w:val="21"/>
      <w:szCs w:val="20"/>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10229</Words>
  <Characters>11576</Characters>
  <Lines>91</Lines>
  <Paragraphs>25</Paragraphs>
  <TotalTime>92</TotalTime>
  <ScaleCrop>false</ScaleCrop>
  <LinksUpToDate>false</LinksUpToDate>
  <CharactersWithSpaces>11768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2025-05-18T15:04:00Z</dcterms:created>
  <dc:creator>Lenovo</dc:creator>
  <cp:lastModifiedBy>sugon</cp:lastModifiedBy>
  <cp:lastPrinted>2025-09-18T23:17:00Z</cp:lastPrinted>
  <dcterms:modified xsi:type="dcterms:W3CDTF">2025-12-29T16:43:31Z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eyJoZGlkIjoiNjIwMTc0N2Q2MmVjMTZmZTUyNGU2MzllZjg0NzBlMzUiLCJ1c2VySWQiOiIyMzk4MjM2MzMifQ==</vt:lpwstr>
  </property>
  <property fmtid="{D5CDD505-2E9C-101B-9397-08002B2CF9AE}" pid="4" name="ICV">
    <vt:lpwstr>FFE0B945C72B6D60452452692689F260</vt:lpwstr>
  </property>
</Properties>
</file>