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黑体简体" w:hAnsi="方正仿宋简体" w:eastAsia="方正黑体简体" w:cs="方正仿宋简体"/>
          <w:color w:val="000000"/>
          <w:sz w:val="32"/>
          <w:szCs w:val="32"/>
        </w:rPr>
      </w:pPr>
      <w:r>
        <w:rPr>
          <w:rFonts w:hint="eastAsia" w:ascii="方正黑体简体" w:hAnsi="方正仿宋简体" w:eastAsia="方正黑体简体" w:cs="方正仿宋简体"/>
          <w:color w:val="000000"/>
          <w:sz w:val="32"/>
          <w:szCs w:val="32"/>
        </w:rPr>
        <w:t>附件</w:t>
      </w:r>
    </w:p>
    <w:p>
      <w:pPr>
        <w:adjustRightInd w:val="0"/>
        <w:snapToGrid w:val="0"/>
        <w:spacing w:before="240" w:beforeLines="100" w:line="560" w:lineRule="exact"/>
        <w:jc w:val="center"/>
        <w:outlineLvl w:val="0"/>
        <w:rPr>
          <w:rFonts w:ascii="方正小标宋简体" w:hAnsi="Calibri" w:eastAsia="方正小标宋简体"/>
          <w:color w:val="000000"/>
          <w:sz w:val="44"/>
          <w:szCs w:val="44"/>
        </w:rPr>
      </w:pPr>
      <w:bookmarkStart w:id="0" w:name="_GoBack"/>
      <w:r>
        <w:rPr>
          <w:rFonts w:hint="eastAsia" w:ascii="方正小标宋简体" w:hAnsi="Calibri" w:eastAsia="方正小标宋简体"/>
          <w:color w:val="000000"/>
          <w:sz w:val="44"/>
          <w:szCs w:val="44"/>
        </w:rPr>
        <w:t>国家节水行动宿州市实施计划任务分解表</w:t>
      </w:r>
    </w:p>
    <w:bookmarkEnd w:id="0"/>
    <w:p>
      <w:pPr>
        <w:spacing w:line="560" w:lineRule="exact"/>
        <w:rPr>
          <w:rFonts w:ascii="Calibri" w:hAnsi="Calibri"/>
          <w:color w:val="000000"/>
          <w:szCs w:val="22"/>
        </w:rPr>
      </w:pPr>
    </w:p>
    <w:tbl>
      <w:tblPr>
        <w:tblStyle w:val="3"/>
        <w:tblW w:w="9180" w:type="dxa"/>
        <w:tblInd w:w="0" w:type="dxa"/>
        <w:tblLayout w:type="fixed"/>
        <w:tblCellMar>
          <w:top w:w="0" w:type="dxa"/>
          <w:left w:w="108" w:type="dxa"/>
          <w:bottom w:w="0" w:type="dxa"/>
          <w:right w:w="108" w:type="dxa"/>
        </w:tblCellMar>
      </w:tblPr>
      <w:tblGrid>
        <w:gridCol w:w="920"/>
        <w:gridCol w:w="5515"/>
        <w:gridCol w:w="2745"/>
      </w:tblGrid>
      <w:tr>
        <w:tblPrEx>
          <w:tblCellMar>
            <w:top w:w="0" w:type="dxa"/>
            <w:left w:w="108" w:type="dxa"/>
            <w:bottom w:w="0" w:type="dxa"/>
            <w:right w:w="108" w:type="dxa"/>
          </w:tblCellMar>
        </w:tblPrEx>
        <w:trPr>
          <w:trHeight w:val="567" w:hRule="atLeast"/>
          <w:tblHeader/>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Calibri" w:hAnsi="Calibri" w:eastAsia="方正黑体_GBK"/>
                <w:color w:val="000000"/>
                <w:kern w:val="0"/>
                <w:sz w:val="24"/>
                <w:szCs w:val="22"/>
              </w:rPr>
            </w:pPr>
            <w:r>
              <w:rPr>
                <w:rFonts w:hint="eastAsia" w:ascii="Calibri" w:hAnsi="Calibri" w:eastAsia="方正黑体_GBK"/>
                <w:color w:val="000000"/>
                <w:kern w:val="0"/>
                <w:sz w:val="24"/>
                <w:szCs w:val="22"/>
              </w:rPr>
              <w:t>序号</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Calibri" w:hAnsi="Calibri" w:eastAsia="方正黑体_GBK"/>
                <w:color w:val="000000"/>
                <w:kern w:val="0"/>
                <w:sz w:val="24"/>
                <w:szCs w:val="22"/>
              </w:rPr>
            </w:pPr>
            <w:r>
              <w:rPr>
                <w:rFonts w:hint="eastAsia" w:ascii="Calibri" w:hAnsi="Calibri" w:eastAsia="方正黑体_GBK"/>
                <w:color w:val="000000"/>
                <w:kern w:val="0"/>
                <w:sz w:val="24"/>
                <w:szCs w:val="22"/>
              </w:rPr>
              <w:t>工</w:t>
            </w:r>
            <w:r>
              <w:rPr>
                <w:rFonts w:ascii="Calibri" w:hAnsi="Calibri" w:eastAsia="方正黑体_GBK"/>
                <w:color w:val="000000"/>
                <w:kern w:val="0"/>
                <w:sz w:val="24"/>
                <w:szCs w:val="22"/>
              </w:rPr>
              <w:t xml:space="preserve">  </w:t>
            </w:r>
            <w:r>
              <w:rPr>
                <w:rFonts w:hint="eastAsia" w:ascii="Calibri" w:hAnsi="Calibri" w:eastAsia="方正黑体_GBK"/>
                <w:color w:val="000000"/>
                <w:kern w:val="0"/>
                <w:sz w:val="24"/>
                <w:szCs w:val="22"/>
              </w:rPr>
              <w:t>作</w:t>
            </w:r>
            <w:r>
              <w:rPr>
                <w:rFonts w:ascii="Calibri" w:hAnsi="Calibri" w:eastAsia="方正黑体_GBK"/>
                <w:color w:val="000000"/>
                <w:kern w:val="0"/>
                <w:sz w:val="24"/>
                <w:szCs w:val="22"/>
              </w:rPr>
              <w:t xml:space="preserve">  </w:t>
            </w:r>
            <w:r>
              <w:rPr>
                <w:rFonts w:hint="eastAsia" w:ascii="Calibri" w:hAnsi="Calibri" w:eastAsia="方正黑体_GBK"/>
                <w:color w:val="000000"/>
                <w:kern w:val="0"/>
                <w:sz w:val="24"/>
                <w:szCs w:val="22"/>
              </w:rPr>
              <w:t>任</w:t>
            </w:r>
            <w:r>
              <w:rPr>
                <w:rFonts w:ascii="Calibri" w:hAnsi="Calibri" w:eastAsia="方正黑体_GBK"/>
                <w:color w:val="000000"/>
                <w:kern w:val="0"/>
                <w:sz w:val="24"/>
                <w:szCs w:val="22"/>
              </w:rPr>
              <w:t xml:space="preserve">  </w:t>
            </w:r>
            <w:r>
              <w:rPr>
                <w:rFonts w:hint="eastAsia" w:ascii="Calibri" w:hAnsi="Calibri" w:eastAsia="方正黑体_GBK"/>
                <w:color w:val="000000"/>
                <w:kern w:val="0"/>
                <w:sz w:val="24"/>
                <w:szCs w:val="22"/>
              </w:rPr>
              <w:t>务</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Calibri" w:hAnsi="Calibri" w:eastAsia="方正黑体_GBK"/>
                <w:color w:val="000000"/>
                <w:kern w:val="0"/>
                <w:sz w:val="24"/>
                <w:szCs w:val="22"/>
              </w:rPr>
            </w:pPr>
            <w:r>
              <w:rPr>
                <w:rFonts w:hint="eastAsia" w:ascii="Calibri" w:hAnsi="Calibri" w:eastAsia="方正黑体_GBK"/>
                <w:color w:val="000000"/>
                <w:kern w:val="0"/>
                <w:sz w:val="24"/>
                <w:szCs w:val="22"/>
              </w:rPr>
              <w:t>市牵头单位、参与单位</w:t>
            </w:r>
          </w:p>
        </w:tc>
      </w:tr>
      <w:tr>
        <w:tblPrEx>
          <w:tblCellMar>
            <w:top w:w="0" w:type="dxa"/>
            <w:left w:w="108" w:type="dxa"/>
            <w:bottom w:w="0" w:type="dxa"/>
            <w:right w:w="108" w:type="dxa"/>
          </w:tblCellMar>
        </w:tblPrEx>
        <w:trPr>
          <w:trHeight w:val="398"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一</w:t>
            </w:r>
          </w:p>
        </w:tc>
        <w:tc>
          <w:tcPr>
            <w:tcW w:w="5515"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总量强度双控</w:t>
            </w:r>
          </w:p>
        </w:tc>
        <w:tc>
          <w:tcPr>
            <w:tcW w:w="2745" w:type="dxa"/>
            <w:tcBorders>
              <w:top w:val="nil"/>
              <w:left w:val="nil"/>
              <w:bottom w:val="single" w:color="auto" w:sz="4" w:space="0"/>
              <w:right w:val="single" w:color="auto" w:sz="4" w:space="0"/>
            </w:tcBorders>
            <w:noWrap w:val="0"/>
            <w:vAlign w:val="center"/>
          </w:tcPr>
          <w:p>
            <w:pPr>
              <w:widowControl/>
              <w:spacing w:line="400" w:lineRule="exact"/>
              <w:jc w:val="center"/>
              <w:rPr>
                <w:rFonts w:ascii="Calibri" w:hAnsi="Calibri"/>
                <w:color w:val="000000"/>
                <w:kern w:val="0"/>
                <w:sz w:val="24"/>
                <w:szCs w:val="22"/>
              </w:rPr>
            </w:pPr>
            <w:r>
              <w:rPr>
                <w:rFonts w:hint="eastAsia" w:ascii="Calibri" w:hAnsi="Calibri"/>
                <w:color w:val="000000"/>
                <w:kern w:val="0"/>
                <w:sz w:val="24"/>
                <w:szCs w:val="22"/>
              </w:rPr>
              <w:t>　</w:t>
            </w:r>
          </w:p>
        </w:tc>
      </w:tr>
      <w:tr>
        <w:tblPrEx>
          <w:tblCellMar>
            <w:top w:w="0" w:type="dxa"/>
            <w:left w:w="108" w:type="dxa"/>
            <w:bottom w:w="0" w:type="dxa"/>
            <w:right w:w="108" w:type="dxa"/>
          </w:tblCellMar>
        </w:tblPrEx>
        <w:trPr>
          <w:trHeight w:val="2405"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bCs/>
                <w:color w:val="000000"/>
                <w:kern w:val="0"/>
                <w:sz w:val="24"/>
                <w:szCs w:val="22"/>
              </w:rPr>
            </w:pPr>
            <w:r>
              <w:rPr>
                <w:rFonts w:hint="eastAsia" w:ascii="方正仿宋简体" w:hAnsi="Calibri" w:eastAsia="方正仿宋简体"/>
                <w:b/>
                <w:bCs/>
                <w:color w:val="000000"/>
                <w:kern w:val="0"/>
                <w:sz w:val="24"/>
                <w:szCs w:val="22"/>
              </w:rPr>
              <w:t>强化指标刚性约束。</w:t>
            </w:r>
            <w:r>
              <w:rPr>
                <w:rFonts w:hint="eastAsia" w:ascii="方正仿宋简体" w:hAnsi="Calibri" w:eastAsia="方正仿宋简体"/>
                <w:bCs/>
                <w:color w:val="000000"/>
                <w:kern w:val="0"/>
                <w:sz w:val="24"/>
                <w:szCs w:val="22"/>
              </w:rPr>
              <w:t>健全市、县两级用水总量和强度双控指标体系，强化指标刚性约束。划定水资源承载能力地区分类，科学制定区域年度用水计划，实施差别化管控，建立监测预警机制。</w:t>
            </w:r>
          </w:p>
          <w:p>
            <w:pPr>
              <w:widowControl/>
              <w:spacing w:line="320" w:lineRule="exact"/>
              <w:rPr>
                <w:rFonts w:ascii="方正仿宋简体" w:hAnsi="Calibri" w:eastAsia="方正仿宋简体"/>
                <w:color w:val="000000"/>
                <w:kern w:val="0"/>
                <w:sz w:val="24"/>
                <w:szCs w:val="22"/>
              </w:rPr>
            </w:pPr>
          </w:p>
        </w:tc>
        <w:tc>
          <w:tcPr>
            <w:tcW w:w="2745" w:type="dxa"/>
            <w:tcBorders>
              <w:top w:val="nil"/>
              <w:left w:val="nil"/>
              <w:bottom w:val="single" w:color="auto" w:sz="4" w:space="0"/>
              <w:right w:val="single" w:color="auto" w:sz="4" w:space="0"/>
            </w:tcBorders>
            <w:noWrap w:val="0"/>
            <w:vAlign w:val="center"/>
          </w:tcPr>
          <w:p>
            <w:pPr>
              <w:widowControl/>
              <w:spacing w:line="30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参与单位：市发展改革委、市经济和信息化局、市自然资源局、市住房城乡建设局、市城管局、市农业农村局、市商务局、市市场监管局。</w:t>
            </w:r>
          </w:p>
        </w:tc>
      </w:tr>
      <w:tr>
        <w:tblPrEx>
          <w:tblCellMar>
            <w:top w:w="0" w:type="dxa"/>
            <w:left w:w="108" w:type="dxa"/>
            <w:bottom w:w="0" w:type="dxa"/>
            <w:right w:w="108" w:type="dxa"/>
          </w:tblCellMar>
        </w:tblPrEx>
        <w:trPr>
          <w:trHeight w:val="2539"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bCs/>
                <w:color w:val="000000"/>
                <w:kern w:val="0"/>
                <w:sz w:val="24"/>
                <w:szCs w:val="22"/>
              </w:rPr>
              <w:t>严格用水全过程管理。</w:t>
            </w:r>
            <w:r>
              <w:rPr>
                <w:rFonts w:hint="eastAsia" w:ascii="方正仿宋简体" w:hAnsi="Calibri" w:eastAsia="方正仿宋简体"/>
                <w:color w:val="000000"/>
                <w:kern w:val="0"/>
                <w:sz w:val="24"/>
                <w:szCs w:val="22"/>
              </w:rPr>
              <w:t>编制国民经济和社会发展、区域和城镇发展等规划以及制定相关产业政策时，充分考虑水资源承载能力，并进行规划水资源论证。严格实行取水许可制度；开展规划和建设项目节水评价工作。加强对重点用水户、特殊用水行业用水户的监督管理。全面开展县域节水型社会达标建设，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年，全市</w:t>
            </w:r>
            <w:r>
              <w:rPr>
                <w:rFonts w:ascii="方正仿宋简体" w:hAnsi="Calibri" w:eastAsia="方正仿宋简体"/>
                <w:color w:val="000000"/>
                <w:kern w:val="0"/>
                <w:sz w:val="24"/>
                <w:szCs w:val="22"/>
              </w:rPr>
              <w:t>60%</w:t>
            </w:r>
            <w:r>
              <w:rPr>
                <w:rFonts w:hint="eastAsia" w:ascii="方正仿宋简体" w:hAnsi="Calibri" w:eastAsia="方正仿宋简体"/>
                <w:color w:val="000000"/>
                <w:kern w:val="0"/>
                <w:sz w:val="24"/>
                <w:szCs w:val="22"/>
              </w:rPr>
              <w:t>以上县（区）达到节水型社会标准。</w:t>
            </w:r>
          </w:p>
        </w:tc>
        <w:tc>
          <w:tcPr>
            <w:tcW w:w="2745" w:type="dxa"/>
            <w:tcBorders>
              <w:top w:val="nil"/>
              <w:left w:val="nil"/>
              <w:bottom w:val="single" w:color="auto" w:sz="4" w:space="0"/>
              <w:right w:val="single" w:color="auto" w:sz="4" w:space="0"/>
            </w:tcBorders>
            <w:noWrap w:val="0"/>
            <w:vAlign w:val="center"/>
          </w:tcPr>
          <w:p>
            <w:pPr>
              <w:widowControl/>
              <w:spacing w:line="30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参与单位：市发展改革委、市教体局、市自然资源局、市住房城乡建设局、市城管局、市交通运输局、市商务局、市农业农村局、市机关事务管理中心。</w:t>
            </w:r>
          </w:p>
        </w:tc>
      </w:tr>
      <w:tr>
        <w:tblPrEx>
          <w:tblCellMar>
            <w:top w:w="0" w:type="dxa"/>
            <w:left w:w="108" w:type="dxa"/>
            <w:bottom w:w="0" w:type="dxa"/>
            <w:right w:w="108" w:type="dxa"/>
          </w:tblCellMar>
        </w:tblPrEx>
        <w:trPr>
          <w:trHeight w:val="2533"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bCs/>
                <w:color w:val="000000"/>
                <w:kern w:val="0"/>
                <w:sz w:val="24"/>
                <w:szCs w:val="22"/>
              </w:rPr>
              <w:t>强化节水监督考核。</w:t>
            </w:r>
            <w:r>
              <w:rPr>
                <w:rFonts w:hint="eastAsia" w:ascii="方正仿宋简体" w:hAnsi="Calibri" w:eastAsia="方正仿宋简体"/>
                <w:color w:val="000000"/>
                <w:kern w:val="0"/>
                <w:sz w:val="24"/>
                <w:szCs w:val="22"/>
              </w:rPr>
              <w:t>完善最严格水资源管理监督工作机制</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强化部门协作</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落实责任追究。各部门要加大监督检查力度</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推动节水目标任务落实到位。按照国家和省部署建立市级水资源督察和责任追究制度。</w:t>
            </w:r>
          </w:p>
        </w:tc>
        <w:tc>
          <w:tcPr>
            <w:tcW w:w="2745" w:type="dxa"/>
            <w:tcBorders>
              <w:top w:val="nil"/>
              <w:left w:val="nil"/>
              <w:bottom w:val="single" w:color="auto" w:sz="4" w:space="0"/>
              <w:right w:val="single" w:color="auto" w:sz="4" w:space="0"/>
            </w:tcBorders>
            <w:noWrap w:val="0"/>
            <w:vAlign w:val="center"/>
          </w:tcPr>
          <w:p>
            <w:pPr>
              <w:widowControl/>
              <w:spacing w:line="30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参与单位：市发展改革委、市经济和信息化局、市财政局、市自然资源局、市住房城乡建设局、市城管局、市农业农村局、市机关事务管理中心。</w:t>
            </w:r>
          </w:p>
        </w:tc>
      </w:tr>
      <w:tr>
        <w:tblPrEx>
          <w:tblCellMar>
            <w:top w:w="0" w:type="dxa"/>
            <w:left w:w="108" w:type="dxa"/>
            <w:bottom w:w="0" w:type="dxa"/>
            <w:right w:w="108" w:type="dxa"/>
          </w:tblCellMar>
        </w:tblPrEx>
        <w:trPr>
          <w:trHeight w:val="56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二</w:t>
            </w:r>
          </w:p>
        </w:tc>
        <w:tc>
          <w:tcPr>
            <w:tcW w:w="5515" w:type="dxa"/>
            <w:tcBorders>
              <w:top w:val="nil"/>
              <w:left w:val="nil"/>
              <w:bottom w:val="single" w:color="auto" w:sz="4" w:space="0"/>
              <w:right w:val="single" w:color="auto" w:sz="4" w:space="0"/>
            </w:tcBorders>
            <w:noWrap w:val="0"/>
            <w:vAlign w:val="center"/>
          </w:tcPr>
          <w:p>
            <w:pPr>
              <w:widowControl/>
              <w:spacing w:line="320" w:lineRule="exact"/>
              <w:jc w:val="center"/>
              <w:rPr>
                <w:rFonts w:ascii="方正黑体简体" w:hAnsi="黑体" w:eastAsia="方正黑体简体"/>
                <w:color w:val="000000"/>
                <w:kern w:val="0"/>
                <w:sz w:val="24"/>
                <w:szCs w:val="22"/>
              </w:rPr>
            </w:pPr>
            <w:r>
              <w:rPr>
                <w:rFonts w:hint="eastAsia" w:ascii="方正黑体简体" w:hAnsi="黑体" w:eastAsia="方正黑体简体"/>
                <w:color w:val="000000"/>
                <w:kern w:val="0"/>
                <w:sz w:val="24"/>
                <w:szCs w:val="22"/>
              </w:rPr>
              <w:t>农业节水增效</w:t>
            </w:r>
          </w:p>
        </w:tc>
        <w:tc>
          <w:tcPr>
            <w:tcW w:w="274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2530"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bCs/>
                <w:color w:val="000000"/>
                <w:kern w:val="0"/>
                <w:sz w:val="24"/>
                <w:szCs w:val="22"/>
              </w:rPr>
              <w:t>大力推进节水灌溉。</w:t>
            </w:r>
            <w:r>
              <w:rPr>
                <w:rFonts w:hint="eastAsia" w:ascii="方正仿宋简体" w:hAnsi="Calibri" w:eastAsia="方正仿宋简体"/>
                <w:color w:val="000000"/>
                <w:kern w:val="0"/>
                <w:sz w:val="24"/>
                <w:szCs w:val="22"/>
              </w:rPr>
              <w:t>加快大中型灌区续建配套和现代化改造。结合高标准农田建设，加大田间节水设施建设力度，推广节水灌溉方式，发展低压管道输水灌溉、喷灌、微灌等高效节水灌溉，推广水肥一体化技术。按照国家和省部署，到</w:t>
            </w:r>
            <w:r>
              <w:rPr>
                <w:rFonts w:ascii="方正仿宋简体" w:hAnsi="Calibri" w:eastAsia="方正仿宋简体"/>
                <w:color w:val="000000"/>
                <w:kern w:val="0"/>
                <w:sz w:val="24"/>
                <w:szCs w:val="22"/>
              </w:rPr>
              <w:t>2020</w:t>
            </w:r>
            <w:r>
              <w:rPr>
                <w:rFonts w:hint="eastAsia" w:ascii="方正仿宋简体" w:hAnsi="Calibri" w:eastAsia="方正仿宋简体"/>
                <w:color w:val="000000"/>
                <w:kern w:val="0"/>
                <w:sz w:val="24"/>
                <w:szCs w:val="22"/>
              </w:rPr>
              <w:t>年，基本完成大型和重点中型灌区续建配套与节水改造任务.完成每年下达发展高效节水灌溉任务。到</w:t>
            </w:r>
            <w:r>
              <w:rPr>
                <w:rFonts w:ascii="方正仿宋简体" w:hAnsi="Calibri" w:eastAsia="方正仿宋简体"/>
                <w:color w:val="000000"/>
                <w:kern w:val="0"/>
                <w:sz w:val="24"/>
                <w:szCs w:val="22"/>
              </w:rPr>
              <w:t xml:space="preserve">2022 </w:t>
            </w:r>
            <w:r>
              <w:rPr>
                <w:rFonts w:hint="eastAsia" w:ascii="方正仿宋简体" w:hAnsi="Calibri" w:eastAsia="方正仿宋简体"/>
                <w:color w:val="000000"/>
                <w:kern w:val="0"/>
                <w:sz w:val="24"/>
                <w:szCs w:val="22"/>
              </w:rPr>
              <w:t>年，创建一批节水农业示范片区。</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牵头单位：市农业农村局；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参与单位：市发展改革委、市水利局、市科技局、市财政局。</w:t>
            </w:r>
          </w:p>
        </w:tc>
      </w:tr>
      <w:tr>
        <w:tblPrEx>
          <w:tblCellMar>
            <w:top w:w="0" w:type="dxa"/>
            <w:left w:w="108" w:type="dxa"/>
            <w:bottom w:w="0" w:type="dxa"/>
            <w:right w:w="108" w:type="dxa"/>
          </w:tblCellMar>
        </w:tblPrEx>
        <w:trPr>
          <w:trHeight w:val="1963"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bCs/>
                <w:color w:val="000000"/>
                <w:kern w:val="0"/>
                <w:sz w:val="24"/>
                <w:szCs w:val="22"/>
              </w:rPr>
              <w:t>调整作物种植结构。</w:t>
            </w:r>
            <w:r>
              <w:rPr>
                <w:rFonts w:hint="eastAsia" w:ascii="方正仿宋简体" w:hAnsi="Calibri" w:eastAsia="方正仿宋简体"/>
                <w:color w:val="000000"/>
                <w:kern w:val="0"/>
                <w:sz w:val="24"/>
                <w:szCs w:val="22"/>
              </w:rPr>
              <w:t>根据水资源条件</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推进适水种植、量水生产。加快发展旱作农业</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实现以旱补水。扩大低耗水和耐旱作物种植比例</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选育推广耐旱农作物新品种。在地下水超采区严禁开采深层地下水用于农业灌溉。到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年，创建一批旱作农业示范区。</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牵头单位：市农业农村局；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参与单位：市发展改革委、市水利局、市财政局、市自然资源局。</w:t>
            </w:r>
          </w:p>
        </w:tc>
      </w:tr>
      <w:tr>
        <w:tblPrEx>
          <w:tblCellMar>
            <w:top w:w="0" w:type="dxa"/>
            <w:left w:w="108" w:type="dxa"/>
            <w:bottom w:w="0" w:type="dxa"/>
            <w:right w:w="108" w:type="dxa"/>
          </w:tblCellMar>
        </w:tblPrEx>
        <w:trPr>
          <w:trHeight w:val="1696"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bCs/>
                <w:color w:val="000000"/>
                <w:kern w:val="0"/>
                <w:sz w:val="24"/>
                <w:szCs w:val="22"/>
              </w:rPr>
              <w:t>推广畜牧渔业节水。</w:t>
            </w:r>
            <w:r>
              <w:rPr>
                <w:rFonts w:hint="eastAsia" w:ascii="方正仿宋简体" w:hAnsi="Calibri" w:eastAsia="方正仿宋简体"/>
                <w:color w:val="000000"/>
                <w:kern w:val="0"/>
                <w:sz w:val="24"/>
                <w:szCs w:val="22"/>
              </w:rPr>
              <w:t>实施规模养殖场节水改造和建设，推行先进适用的节水型畜禽和水产养殖方式。</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发展节水渔业，大力推进稻渔综合种养。按照国家和省部署，到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年，建设一批畜牧节水示范工程。</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牵头单位：市农业农村局；</w:t>
            </w:r>
            <w:r>
              <w:rPr>
                <w:rFonts w:ascii="方正仿宋简体" w:hAnsi="Calibri" w:eastAsia="方正仿宋简体"/>
                <w:color w:val="000000"/>
                <w:kern w:val="0"/>
                <w:sz w:val="24"/>
                <w:szCs w:val="22"/>
              </w:rPr>
              <w:br w:type="textWrapping"/>
            </w:r>
            <w:r>
              <w:rPr>
                <w:rFonts w:hint="eastAsia" w:ascii="方正仿宋简体" w:hAnsi="Calibri" w:eastAsia="方正仿宋简体"/>
                <w:color w:val="000000"/>
                <w:kern w:val="0"/>
                <w:sz w:val="24"/>
                <w:szCs w:val="22"/>
              </w:rPr>
              <w:t>参与单位：市科技局、市自然资源局。</w:t>
            </w:r>
          </w:p>
        </w:tc>
      </w:tr>
      <w:tr>
        <w:tblPrEx>
          <w:tblCellMar>
            <w:top w:w="0" w:type="dxa"/>
            <w:left w:w="108" w:type="dxa"/>
            <w:bottom w:w="0" w:type="dxa"/>
            <w:right w:w="108" w:type="dxa"/>
          </w:tblCellMar>
        </w:tblPrEx>
        <w:trPr>
          <w:trHeight w:val="1816"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4</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加快推进农村生活节水。</w:t>
            </w:r>
            <w:r>
              <w:rPr>
                <w:rFonts w:hint="eastAsia" w:ascii="方正仿宋简体" w:hAnsi="Calibri" w:eastAsia="方正仿宋简体"/>
                <w:color w:val="000000"/>
                <w:kern w:val="0"/>
                <w:sz w:val="24"/>
                <w:szCs w:val="22"/>
              </w:rPr>
              <w:t>加快村镇生活供水设施及配套管网建设与改造。在实施农村集中供水、污水处理工程和保障饮用水安全基础上，加强农村生活用水设施改造，推动计量收费。推进农村</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厕所革命</w:t>
            </w:r>
            <w:r>
              <w:rPr>
                <w:rFonts w:ascii="方正仿宋简体" w:hAnsi="Calibri" w:eastAsia="方正仿宋简体"/>
                <w:color w:val="000000"/>
                <w:kern w:val="0"/>
                <w:sz w:val="24"/>
                <w:szCs w:val="22"/>
              </w:rPr>
              <w:t>”</w:t>
            </w:r>
            <w:r>
              <w:rPr>
                <w:rFonts w:hint="eastAsia" w:ascii="方正仿宋简体" w:hAnsi="Calibri" w:eastAsia="方正仿宋简体"/>
                <w:color w:val="000000"/>
                <w:kern w:val="0"/>
                <w:sz w:val="24"/>
                <w:szCs w:val="22"/>
              </w:rPr>
              <w:t>，推广使用节水器具。</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参与单位：市发展改革委、市财政局、市住房城乡建设局、市农业农村局、市卫生健康委。</w:t>
            </w:r>
          </w:p>
        </w:tc>
      </w:tr>
      <w:tr>
        <w:tblPrEx>
          <w:tblCellMar>
            <w:top w:w="0" w:type="dxa"/>
            <w:left w:w="108" w:type="dxa"/>
            <w:bottom w:w="0" w:type="dxa"/>
            <w:right w:w="108" w:type="dxa"/>
          </w:tblCellMar>
        </w:tblPrEx>
        <w:trPr>
          <w:trHeight w:val="56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三</w:t>
            </w:r>
          </w:p>
        </w:tc>
        <w:tc>
          <w:tcPr>
            <w:tcW w:w="551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工业节水减排</w:t>
            </w:r>
          </w:p>
        </w:tc>
        <w:tc>
          <w:tcPr>
            <w:tcW w:w="274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3098"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大力推进工业节水改造。</w:t>
            </w:r>
            <w:r>
              <w:rPr>
                <w:rFonts w:hint="eastAsia" w:ascii="方正仿宋简体" w:hAnsi="Calibri" w:eastAsia="方正仿宋简体"/>
                <w:color w:val="000000"/>
                <w:kern w:val="0"/>
                <w:sz w:val="24"/>
                <w:szCs w:val="22"/>
              </w:rPr>
              <w:t>支持企业开展节水改造及再生水回用改造，推广高效冷却、洗涤、循环用水、废污水再生利用、高耗水生产工艺替代等节水工艺和技术。强化生产用水管理，重点企业要定期开展水平衡测试、用水审计及水效对标。完善供用水计量体系和在线监测系统，对超过取水定额标准的企业加快实施节水改造。到</w:t>
            </w:r>
            <w:r>
              <w:rPr>
                <w:rFonts w:ascii="方正仿宋简体" w:hAnsi="Calibri" w:eastAsia="方正仿宋简体"/>
                <w:color w:val="000000"/>
                <w:kern w:val="0"/>
                <w:sz w:val="24"/>
                <w:szCs w:val="22"/>
              </w:rPr>
              <w:t>2020</w:t>
            </w:r>
            <w:r>
              <w:rPr>
                <w:rFonts w:hint="eastAsia" w:ascii="方正仿宋简体" w:hAnsi="Calibri" w:eastAsia="方正仿宋简体"/>
                <w:color w:val="000000"/>
                <w:kern w:val="0"/>
                <w:sz w:val="24"/>
                <w:szCs w:val="22"/>
              </w:rPr>
              <w:t>年，水资源超载地区年用水量</w:t>
            </w:r>
            <w:r>
              <w:rPr>
                <w:rFonts w:ascii="方正仿宋简体" w:hAnsi="Calibri" w:eastAsia="方正仿宋简体"/>
                <w:color w:val="000000"/>
                <w:kern w:val="0"/>
                <w:sz w:val="24"/>
                <w:szCs w:val="22"/>
              </w:rPr>
              <w:t>1</w:t>
            </w:r>
            <w:r>
              <w:rPr>
                <w:rFonts w:hint="eastAsia" w:ascii="方正仿宋简体" w:hAnsi="Calibri" w:eastAsia="方正仿宋简体"/>
                <w:color w:val="000000"/>
                <w:kern w:val="0"/>
                <w:sz w:val="24"/>
                <w:szCs w:val="22"/>
              </w:rPr>
              <w:t>万</w:t>
            </w:r>
            <w:r>
              <w:rPr>
                <w:rFonts w:ascii="方正仿宋简体" w:hAnsi="Calibri" w:eastAsia="方正仿宋简体"/>
                <w:color w:val="000000"/>
                <w:kern w:val="0"/>
                <w:sz w:val="24"/>
                <w:szCs w:val="22"/>
              </w:rPr>
              <w:t>m</w:t>
            </w:r>
            <w:r>
              <w:rPr>
                <w:rFonts w:ascii="方正仿宋简体" w:hAnsi="Calibri" w:eastAsia="方正仿宋简体"/>
                <w:color w:val="000000"/>
                <w:kern w:val="0"/>
                <w:sz w:val="24"/>
                <w:szCs w:val="22"/>
                <w:vertAlign w:val="superscript"/>
              </w:rPr>
              <w:t>3</w:t>
            </w:r>
            <w:r>
              <w:rPr>
                <w:rFonts w:hint="eastAsia" w:ascii="方正仿宋简体" w:hAnsi="Calibri" w:eastAsia="方正仿宋简体"/>
                <w:color w:val="000000"/>
                <w:kern w:val="0"/>
                <w:sz w:val="24"/>
                <w:szCs w:val="22"/>
              </w:rPr>
              <w:t>及以上的工业企业用水计划管理实现全覆盖。</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牵头单位：市经济和信息化局、市水利局；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参与单位：市发展改革委、市科技局、市自然资源局、市住房城乡建设局、市城管局、市市场监管局。</w:t>
            </w:r>
          </w:p>
        </w:tc>
      </w:tr>
      <w:tr>
        <w:tblPrEx>
          <w:tblCellMar>
            <w:top w:w="0" w:type="dxa"/>
            <w:left w:w="108" w:type="dxa"/>
            <w:bottom w:w="0" w:type="dxa"/>
            <w:right w:w="108" w:type="dxa"/>
          </w:tblCellMar>
        </w:tblPrEx>
        <w:trPr>
          <w:trHeight w:val="309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推动高耗水行业节水增效。</w:t>
            </w:r>
            <w:r>
              <w:rPr>
                <w:rFonts w:hint="eastAsia" w:ascii="方正仿宋简体" w:hAnsi="Calibri" w:eastAsia="方正仿宋简体"/>
                <w:color w:val="000000"/>
                <w:kern w:val="0"/>
                <w:sz w:val="24"/>
                <w:szCs w:val="22"/>
              </w:rPr>
              <w:t>实施节水管理和改造升级，促进高耗水企业加强废污水深度处理和达标再利用，严控废污水排放。严格控制高耗水新建、改扩建项目，推进高耗水企业向水资源条件允许的工业园区集中。对采用列入淘汰目录工艺、技术和装备的项目，不予批准取水许可；未按期淘汰的，有关部门和地方政府要依法严格查处。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年，在火力发电、钢铁、纺织、造纸、石化和化工、食品和发酵等高耗水行业建成一批节水型企业。</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牵头单位：市经济和信息化局、市水利局；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参与单位：市发展改革委、市自然资源局、市生态环境局。</w:t>
            </w:r>
          </w:p>
        </w:tc>
      </w:tr>
      <w:tr>
        <w:tblPrEx>
          <w:tblCellMar>
            <w:top w:w="0" w:type="dxa"/>
            <w:left w:w="108" w:type="dxa"/>
            <w:bottom w:w="0" w:type="dxa"/>
            <w:right w:w="108" w:type="dxa"/>
          </w:tblCellMar>
        </w:tblPrEx>
        <w:trPr>
          <w:trHeight w:val="2955"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积极推行水循环梯级利用。</w:t>
            </w:r>
            <w:r>
              <w:rPr>
                <w:rFonts w:hint="eastAsia" w:ascii="方正仿宋简体" w:hAnsi="Calibri" w:eastAsia="方正仿宋简体"/>
                <w:color w:val="000000"/>
                <w:kern w:val="0"/>
                <w:sz w:val="24"/>
                <w:szCs w:val="22"/>
              </w:rPr>
              <w:t>推进现有企业和园区开展以节水为重点内容的绿色高质量转型升级和循环化改造，加快节水及水循环利用设施建设，促进企业间水梯级串联循环利用。新建企业和园区要在规划布局时，统筹供排水、水处理及循环利用设施建设，推动企业间用水系统集成优化。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争创</w:t>
            </w:r>
            <w:r>
              <w:rPr>
                <w:rFonts w:ascii="方正仿宋简体" w:hAnsi="Calibri" w:eastAsia="方正仿宋简体"/>
                <w:color w:val="000000"/>
                <w:kern w:val="0"/>
                <w:sz w:val="24"/>
                <w:szCs w:val="22"/>
              </w:rPr>
              <w:t>6</w:t>
            </w:r>
            <w:r>
              <w:rPr>
                <w:rFonts w:hint="eastAsia" w:ascii="方正仿宋简体" w:hAnsi="Calibri" w:eastAsia="方正仿宋简体"/>
                <w:color w:val="000000"/>
                <w:kern w:val="0"/>
                <w:sz w:val="24"/>
                <w:szCs w:val="22"/>
              </w:rPr>
              <w:t>家省级重点节水企业，</w:t>
            </w:r>
            <w:r>
              <w:rPr>
                <w:rFonts w:ascii="方正仿宋简体" w:hAnsi="Calibri" w:eastAsia="方正仿宋简体"/>
                <w:color w:val="000000"/>
                <w:kern w:val="0"/>
                <w:sz w:val="24"/>
                <w:szCs w:val="22"/>
              </w:rPr>
              <w:t xml:space="preserve"> </w:t>
            </w:r>
            <w:r>
              <w:rPr>
                <w:rFonts w:hint="eastAsia" w:ascii="方正仿宋简体" w:hAnsi="Calibri" w:eastAsia="方正仿宋简体"/>
                <w:color w:val="000000"/>
                <w:kern w:val="0"/>
                <w:sz w:val="24"/>
                <w:szCs w:val="22"/>
              </w:rPr>
              <w:t>力争创建</w:t>
            </w:r>
            <w:r>
              <w:rPr>
                <w:rFonts w:ascii="方正仿宋简体" w:hAnsi="Calibri" w:eastAsia="方正仿宋简体"/>
                <w:color w:val="000000"/>
                <w:kern w:val="0"/>
                <w:sz w:val="24"/>
                <w:szCs w:val="22"/>
              </w:rPr>
              <w:t>1</w:t>
            </w:r>
            <w:r>
              <w:rPr>
                <w:rFonts w:hint="eastAsia" w:ascii="方正仿宋简体" w:hAnsi="Calibri" w:eastAsia="方正仿宋简体"/>
                <w:color w:val="000000"/>
                <w:kern w:val="0"/>
                <w:sz w:val="24"/>
                <w:szCs w:val="22"/>
              </w:rPr>
              <w:t>家省级节水园区</w:t>
            </w:r>
            <w:r>
              <w:rPr>
                <w:rFonts w:hint="eastAsia" w:ascii="方正仿宋简体" w:hAnsi="Calibri" w:eastAsia="方正仿宋简体"/>
                <w:b/>
                <w:color w:val="000000"/>
                <w:kern w:val="0"/>
                <w:sz w:val="24"/>
                <w:szCs w:val="22"/>
              </w:rPr>
              <w:t>。</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b/>
                <w:bCs/>
                <w:color w:val="000000"/>
                <w:kern w:val="0"/>
                <w:sz w:val="24"/>
                <w:szCs w:val="22"/>
                <w:u w:val="single"/>
              </w:rPr>
            </w:pPr>
            <w:r>
              <w:rPr>
                <w:rFonts w:hint="eastAsia" w:ascii="方正仿宋简体" w:hAnsi="Calibri" w:eastAsia="方正仿宋简体"/>
                <w:color w:val="000000"/>
                <w:kern w:val="0"/>
                <w:sz w:val="24"/>
                <w:szCs w:val="22"/>
              </w:rPr>
              <w:t>牵头单位：市经济和信息化局、市发展改革委、市商务局；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参与单位：市水利局、市自然资源局、市住房城乡建设局、市城管局。</w:t>
            </w:r>
          </w:p>
        </w:tc>
      </w:tr>
      <w:tr>
        <w:tblPrEx>
          <w:tblCellMar>
            <w:top w:w="0" w:type="dxa"/>
            <w:left w:w="108" w:type="dxa"/>
            <w:bottom w:w="0" w:type="dxa"/>
            <w:right w:w="108" w:type="dxa"/>
          </w:tblCellMar>
        </w:tblPrEx>
        <w:trPr>
          <w:trHeight w:val="41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四</w:t>
            </w:r>
          </w:p>
        </w:tc>
        <w:tc>
          <w:tcPr>
            <w:tcW w:w="551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城镇节水降损</w:t>
            </w:r>
          </w:p>
        </w:tc>
        <w:tc>
          <w:tcPr>
            <w:tcW w:w="274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2549"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全面推进节水型城市建设。</w:t>
            </w:r>
            <w:r>
              <w:rPr>
                <w:rFonts w:hint="eastAsia" w:ascii="方正仿宋简体" w:hAnsi="Calibri" w:eastAsia="方正仿宋简体"/>
                <w:color w:val="000000"/>
                <w:kern w:val="0"/>
                <w:sz w:val="24"/>
                <w:szCs w:val="22"/>
              </w:rPr>
              <w:t>将节水落实到城市规划、建设、管理各环节，因水施用，构建城镇良性水循环利用系统。落实城市节水各项基础管理制度，推进城镇节水改造；结合海绵城市建设，充分利用雨水资源；重点抓好污水再生利用设施建设与改造，城市生态景观、工业生产、城市绿化、道路清扫、车辆冲洗和建筑施工等，应当优先使用再生水。</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牵头单位：市城管局、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市住房城乡建设局；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参与单位：市发展改革委、市水利局、市经济和信息化局、市财政局、市自然资源局。</w:t>
            </w:r>
          </w:p>
        </w:tc>
      </w:tr>
      <w:tr>
        <w:tblPrEx>
          <w:tblCellMar>
            <w:top w:w="0" w:type="dxa"/>
            <w:left w:w="108" w:type="dxa"/>
            <w:bottom w:w="0" w:type="dxa"/>
            <w:right w:w="108" w:type="dxa"/>
          </w:tblCellMar>
        </w:tblPrEx>
        <w:trPr>
          <w:trHeight w:val="2245"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大幅降低供水管网漏损。</w:t>
            </w:r>
            <w:r>
              <w:rPr>
                <w:rFonts w:hint="eastAsia" w:ascii="方正仿宋简体" w:hAnsi="Calibri" w:eastAsia="方正仿宋简体"/>
                <w:color w:val="000000"/>
                <w:kern w:val="0"/>
                <w:sz w:val="24"/>
                <w:szCs w:val="22"/>
              </w:rPr>
              <w:t>加快制定和实施供水管网改造建设实施方案，重点推动老城区老旧漏损管网改造。加强公共供水系统运行监督管理，推进城镇供水管网分区计量管理，建立精细化管理平台和漏损管控体系，协同推进二次供水设施改造和专业化管理。</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牵头单位：市城管局、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市住房城乡建设局；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参与单位：市发展改革委、市水利局、市财政局、市自然资源局。</w:t>
            </w:r>
          </w:p>
        </w:tc>
      </w:tr>
      <w:tr>
        <w:tblPrEx>
          <w:tblCellMar>
            <w:top w:w="0" w:type="dxa"/>
            <w:left w:w="108" w:type="dxa"/>
            <w:bottom w:w="0" w:type="dxa"/>
            <w:right w:w="108" w:type="dxa"/>
          </w:tblCellMar>
        </w:tblPrEx>
        <w:trPr>
          <w:trHeight w:val="2986"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深入开展公共领域节水。</w:t>
            </w:r>
            <w:r>
              <w:rPr>
                <w:rFonts w:hint="eastAsia" w:ascii="方正仿宋简体" w:hAnsi="Calibri" w:eastAsia="方正仿宋简体"/>
                <w:color w:val="000000"/>
                <w:kern w:val="0"/>
                <w:sz w:val="24"/>
                <w:szCs w:val="22"/>
              </w:rPr>
              <w:t>城市园林绿化宜选用适合本地区的节水耐旱型植被，采用喷灌、微灌等节水灌溉方式。公共机构要建立用水监控平台，推广应用节水新技术、新工艺、新产品和雨水积蓄利用，新建公共建筑必须使用节水型器具。推动城镇居民家庭节水，普及推广节水型用水器具。到</w:t>
            </w:r>
            <w:r>
              <w:rPr>
                <w:rFonts w:ascii="方正仿宋简体" w:hAnsi="Calibri" w:eastAsia="方正仿宋简体"/>
                <w:color w:val="000000"/>
                <w:kern w:val="0"/>
                <w:sz w:val="24"/>
                <w:szCs w:val="22"/>
              </w:rPr>
              <w:t xml:space="preserve">2022 </w:t>
            </w:r>
            <w:r>
              <w:rPr>
                <w:rFonts w:hint="eastAsia" w:ascii="方正仿宋简体" w:hAnsi="Calibri" w:eastAsia="方正仿宋简体"/>
                <w:color w:val="000000"/>
                <w:kern w:val="0"/>
                <w:sz w:val="24"/>
                <w:szCs w:val="22"/>
              </w:rPr>
              <w:t>年，市直机关及</w:t>
            </w:r>
            <w:r>
              <w:rPr>
                <w:rFonts w:ascii="方正仿宋简体" w:hAnsi="Calibri" w:eastAsia="方正仿宋简体"/>
                <w:color w:val="000000"/>
                <w:kern w:val="0"/>
                <w:sz w:val="24"/>
                <w:szCs w:val="22"/>
              </w:rPr>
              <w:t>60%</w:t>
            </w:r>
            <w:r>
              <w:rPr>
                <w:rFonts w:hint="eastAsia" w:ascii="方正仿宋简体" w:hAnsi="Calibri" w:eastAsia="方正仿宋简体"/>
                <w:color w:val="000000"/>
                <w:kern w:val="0"/>
                <w:sz w:val="24"/>
                <w:szCs w:val="22"/>
              </w:rPr>
              <w:t>以上的市属事业单位建成节水型单位，建成中小学节水教育社会实践基地</w:t>
            </w:r>
            <w:r>
              <w:rPr>
                <w:rFonts w:ascii="方正仿宋简体" w:hAnsi="Calibri" w:eastAsia="方正仿宋简体"/>
                <w:color w:val="000000"/>
                <w:kern w:val="0"/>
                <w:sz w:val="24"/>
                <w:szCs w:val="22"/>
              </w:rPr>
              <w:t>4</w:t>
            </w:r>
            <w:r>
              <w:rPr>
                <w:rFonts w:hint="eastAsia" w:ascii="方正仿宋简体" w:hAnsi="Calibri" w:eastAsia="方正仿宋简体"/>
                <w:color w:val="000000"/>
                <w:kern w:val="0"/>
                <w:sz w:val="24"/>
                <w:szCs w:val="22"/>
              </w:rPr>
              <w:t>个，</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建成一批具有典型示范意义的节水型高校。</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牵头单位：市城管局、市住房城乡建设局；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参与单位：市发展改革委、市水利局、市教体局、市机关事务管理中心。</w:t>
            </w:r>
          </w:p>
        </w:tc>
      </w:tr>
      <w:tr>
        <w:tblPrEx>
          <w:tblCellMar>
            <w:top w:w="0" w:type="dxa"/>
            <w:left w:w="108" w:type="dxa"/>
            <w:bottom w:w="0" w:type="dxa"/>
            <w:right w:w="108" w:type="dxa"/>
          </w:tblCellMar>
        </w:tblPrEx>
        <w:trPr>
          <w:trHeight w:val="1811"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4</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严控高耗水服务业用水。</w:t>
            </w:r>
            <w:r>
              <w:rPr>
                <w:rFonts w:hint="eastAsia" w:ascii="方正仿宋简体" w:hAnsi="Calibri" w:eastAsia="方正仿宋简体"/>
                <w:color w:val="000000"/>
                <w:kern w:val="0"/>
                <w:sz w:val="24"/>
                <w:szCs w:val="22"/>
              </w:rPr>
              <w:t>从严控制洗浴、洗车、高尔夫球场、</w:t>
            </w:r>
            <w:r>
              <w:rPr>
                <w:rFonts w:hint="eastAsia" w:ascii="方正仿宋简体" w:hAnsi="Calibri" w:eastAsia="方正仿宋简体"/>
                <w:color w:val="000000"/>
                <w:sz w:val="24"/>
                <w:szCs w:val="22"/>
              </w:rPr>
              <w:t>人工滑雪场、</w:t>
            </w:r>
            <w:r>
              <w:rPr>
                <w:rFonts w:hint="eastAsia" w:ascii="方正仿宋简体" w:hAnsi="Calibri" w:eastAsia="方正仿宋简体"/>
                <w:color w:val="000000"/>
                <w:kern w:val="0"/>
                <w:sz w:val="24"/>
                <w:szCs w:val="22"/>
              </w:rPr>
              <w:t>洗涤、宾馆等行业用水定额。洗车、高尔夫球场、</w:t>
            </w:r>
            <w:r>
              <w:rPr>
                <w:rFonts w:hint="eastAsia" w:ascii="方正仿宋简体" w:hAnsi="Calibri" w:eastAsia="方正仿宋简体"/>
                <w:color w:val="000000"/>
                <w:sz w:val="24"/>
                <w:szCs w:val="22"/>
              </w:rPr>
              <w:t>人工滑雪场</w:t>
            </w:r>
            <w:r>
              <w:rPr>
                <w:rFonts w:hint="eastAsia" w:ascii="方正仿宋简体" w:hAnsi="Calibri" w:eastAsia="方正仿宋简体"/>
                <w:color w:val="000000"/>
                <w:kern w:val="0"/>
                <w:sz w:val="24"/>
                <w:szCs w:val="22"/>
              </w:rPr>
              <w:t>等特种行业积极推广循环用水技术、设备与工艺，优先利用再生水、雨水等非常规水源。</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参与单位：市发展改革委、市住房城乡建设局、市城管局、市商务局。</w:t>
            </w:r>
          </w:p>
        </w:tc>
      </w:tr>
      <w:tr>
        <w:tblPrEx>
          <w:tblCellMar>
            <w:top w:w="0" w:type="dxa"/>
            <w:left w:w="108" w:type="dxa"/>
            <w:bottom w:w="0" w:type="dxa"/>
            <w:right w:w="108" w:type="dxa"/>
          </w:tblCellMar>
        </w:tblPrEx>
        <w:trPr>
          <w:trHeight w:val="626"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五</w:t>
            </w:r>
          </w:p>
        </w:tc>
        <w:tc>
          <w:tcPr>
            <w:tcW w:w="551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重点地区节水开源</w:t>
            </w:r>
          </w:p>
        </w:tc>
        <w:tc>
          <w:tcPr>
            <w:tcW w:w="274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56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spacing w:val="-4"/>
                <w:kern w:val="0"/>
                <w:sz w:val="24"/>
                <w:szCs w:val="22"/>
              </w:rPr>
            </w:pPr>
            <w:r>
              <w:rPr>
                <w:rFonts w:hint="eastAsia" w:ascii="方正仿宋简体" w:hAnsi="Calibri" w:eastAsia="方正仿宋简体"/>
                <w:b/>
                <w:color w:val="000000"/>
                <w:spacing w:val="-4"/>
                <w:kern w:val="0"/>
                <w:sz w:val="24"/>
                <w:szCs w:val="22"/>
              </w:rPr>
              <w:t>在超采地区削减地下水开采量。</w:t>
            </w:r>
            <w:r>
              <w:rPr>
                <w:rFonts w:hint="eastAsia" w:ascii="方正仿宋简体" w:hAnsi="Calibri" w:eastAsia="方正仿宋简体"/>
                <w:color w:val="000000"/>
                <w:spacing w:val="-4"/>
                <w:kern w:val="0"/>
                <w:sz w:val="24"/>
                <w:szCs w:val="22"/>
              </w:rPr>
              <w:t>加快推进地下水超采区综合治理，严格机电井管理，限期关闭未经批准和公共供水管网覆盖范围内中深层地下水的自备水井。完善地下水监测网络，超采区内禁止工农业及服务业新增取用地下水。采取强化节水、置换水源、禁采限采等措施，压减地下水开采量。加快推进调水受水区地表水置换地下水，</w:t>
            </w:r>
            <w:r>
              <w:rPr>
                <w:rFonts w:ascii="方正仿宋简体" w:hAnsi="Calibri" w:eastAsia="方正仿宋简体"/>
                <w:color w:val="000000"/>
                <w:spacing w:val="-4"/>
                <w:kern w:val="0"/>
                <w:sz w:val="24"/>
                <w:szCs w:val="22"/>
              </w:rPr>
              <w:t>2022</w:t>
            </w:r>
            <w:r>
              <w:rPr>
                <w:rFonts w:hint="eastAsia" w:ascii="方正仿宋简体" w:hAnsi="Calibri" w:eastAsia="方正仿宋简体"/>
                <w:color w:val="000000"/>
                <w:spacing w:val="-4"/>
                <w:kern w:val="0"/>
                <w:sz w:val="24"/>
                <w:szCs w:val="22"/>
              </w:rPr>
              <w:t>年后，城镇中深层地下水开采量逐年减少。</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参与单位：市发展改革委、市财政局、市自然资源局、市住房城乡建设局、市农业农村局、市城管局。</w:t>
            </w:r>
          </w:p>
        </w:tc>
      </w:tr>
      <w:tr>
        <w:tblPrEx>
          <w:tblCellMar>
            <w:top w:w="0" w:type="dxa"/>
            <w:left w:w="108" w:type="dxa"/>
            <w:bottom w:w="0" w:type="dxa"/>
            <w:right w:w="108" w:type="dxa"/>
          </w:tblCellMar>
        </w:tblPrEx>
        <w:trPr>
          <w:trHeight w:val="2589"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加强缺水地区非常规水利用。</w:t>
            </w:r>
            <w:r>
              <w:rPr>
                <w:rFonts w:hint="eastAsia" w:ascii="方正仿宋简体" w:hAnsi="Calibri" w:eastAsia="方正仿宋简体"/>
                <w:color w:val="000000"/>
                <w:kern w:val="0"/>
                <w:sz w:val="24"/>
                <w:szCs w:val="22"/>
              </w:rPr>
              <w:t>加强再生水、雨水等非常规水梯级、安全利用。强制推动非常规水纳入水资源统一配置，逐年提高非常规水利用比例。新建小区、城市道路、公共绿地等因地制宜配套建设雨水集蓄利用设施，生态景观优先使用非常规水。到</w:t>
            </w:r>
            <w:r>
              <w:rPr>
                <w:rFonts w:ascii="方正仿宋简体" w:hAnsi="Calibri" w:eastAsia="方正仿宋简体"/>
                <w:color w:val="000000"/>
                <w:kern w:val="0"/>
                <w:sz w:val="24"/>
                <w:szCs w:val="22"/>
              </w:rPr>
              <w:t>2020</w:t>
            </w:r>
            <w:r>
              <w:rPr>
                <w:rFonts w:hint="eastAsia" w:ascii="方正仿宋简体" w:hAnsi="Calibri" w:eastAsia="方正仿宋简体"/>
                <w:color w:val="000000"/>
                <w:kern w:val="0"/>
                <w:sz w:val="24"/>
                <w:szCs w:val="22"/>
              </w:rPr>
              <w:t>年，再生水利用达率到</w:t>
            </w:r>
            <w:r>
              <w:rPr>
                <w:rFonts w:ascii="方正仿宋简体" w:hAnsi="Calibri" w:eastAsia="方正仿宋简体"/>
                <w:color w:val="000000"/>
                <w:kern w:val="0"/>
                <w:sz w:val="24"/>
                <w:szCs w:val="22"/>
              </w:rPr>
              <w:t>20%</w:t>
            </w:r>
            <w:r>
              <w:rPr>
                <w:rFonts w:hint="eastAsia" w:ascii="方正仿宋简体" w:hAnsi="Calibri" w:eastAsia="方正仿宋简体"/>
                <w:color w:val="000000"/>
                <w:kern w:val="0"/>
                <w:sz w:val="24"/>
                <w:szCs w:val="22"/>
              </w:rPr>
              <w:t>以上。到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年，非常规水利用占比平均提高</w:t>
            </w:r>
            <w:r>
              <w:rPr>
                <w:rFonts w:ascii="方正仿宋简体" w:hAnsi="Calibri" w:eastAsia="方正仿宋简体"/>
                <w:color w:val="000000"/>
                <w:kern w:val="0"/>
                <w:sz w:val="24"/>
                <w:szCs w:val="22"/>
              </w:rPr>
              <w:t>2</w:t>
            </w:r>
            <w:r>
              <w:rPr>
                <w:rFonts w:hint="eastAsia" w:ascii="方正仿宋简体" w:hAnsi="Calibri" w:eastAsia="方正仿宋简体"/>
                <w:color w:val="000000"/>
                <w:kern w:val="0"/>
                <w:sz w:val="24"/>
                <w:szCs w:val="22"/>
              </w:rPr>
              <w:t>个百分点。</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牵头单位：市住房城乡建设局；市城管局。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参与单位：市发展改革委、市水利局、市自然资源局、市农业农村局。</w:t>
            </w:r>
          </w:p>
        </w:tc>
      </w:tr>
      <w:tr>
        <w:tblPrEx>
          <w:tblCellMar>
            <w:top w:w="0" w:type="dxa"/>
            <w:left w:w="108" w:type="dxa"/>
            <w:bottom w:w="0" w:type="dxa"/>
            <w:right w:w="108" w:type="dxa"/>
          </w:tblCellMar>
        </w:tblPrEx>
        <w:trPr>
          <w:trHeight w:val="414"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六</w:t>
            </w:r>
          </w:p>
        </w:tc>
        <w:tc>
          <w:tcPr>
            <w:tcW w:w="551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科技创新引领</w:t>
            </w:r>
          </w:p>
        </w:tc>
        <w:tc>
          <w:tcPr>
            <w:tcW w:w="274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43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b/>
                <w:color w:val="000000"/>
                <w:kern w:val="0"/>
                <w:sz w:val="24"/>
                <w:szCs w:val="22"/>
              </w:rPr>
            </w:pPr>
            <w:r>
              <w:rPr>
                <w:rFonts w:hint="eastAsia" w:ascii="方正仿宋简体" w:hAnsi="Calibri" w:eastAsia="方正仿宋简体"/>
                <w:b/>
                <w:color w:val="000000"/>
                <w:kern w:val="0"/>
                <w:sz w:val="24"/>
                <w:szCs w:val="22"/>
              </w:rPr>
              <w:t>加快关键技术装备研发。</w:t>
            </w:r>
            <w:r>
              <w:rPr>
                <w:rFonts w:hint="eastAsia" w:ascii="方正仿宋简体" w:hAnsi="Calibri" w:eastAsia="方正仿宋简体"/>
                <w:color w:val="000000"/>
                <w:kern w:val="0"/>
                <w:sz w:val="24"/>
                <w:szCs w:val="22"/>
              </w:rPr>
              <w:t>加大节水技术、工艺、产品研发，与大数据、人工智能、区块链等新一代信息技术深度融合、创新集成。科技项目重点支持水资源高效循环利用、用水精准计量、精准节水灌溉控制、管网漏损监测智能化、非常规水利用等先进适用技术设备研发。</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牵头单位：市科技局；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参与单位：市发展改革委、市水利局、市自然资源局、市住房城乡建设局、市城管局、市农业农村局、市市场监管局。</w:t>
            </w:r>
          </w:p>
        </w:tc>
      </w:tr>
      <w:tr>
        <w:tblPrEx>
          <w:tblCellMar>
            <w:top w:w="0" w:type="dxa"/>
            <w:left w:w="108" w:type="dxa"/>
            <w:bottom w:w="0" w:type="dxa"/>
            <w:right w:w="108" w:type="dxa"/>
          </w:tblCellMar>
        </w:tblPrEx>
        <w:trPr>
          <w:trHeight w:val="2269"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宋体" w:eastAsia="方正仿宋简体"/>
                <w:color w:val="000000"/>
                <w:kern w:val="0"/>
                <w:sz w:val="24"/>
                <w:szCs w:val="22"/>
              </w:rPr>
            </w:pPr>
            <w:r>
              <w:rPr>
                <w:rFonts w:hint="eastAsia" w:ascii="方正仿宋简体" w:hAnsi="Calibri" w:eastAsia="方正仿宋简体"/>
                <w:b/>
                <w:color w:val="000000"/>
                <w:kern w:val="0"/>
                <w:sz w:val="24"/>
                <w:szCs w:val="22"/>
              </w:rPr>
              <w:t>促进节水技术转化推广。</w:t>
            </w:r>
            <w:r>
              <w:rPr>
                <w:rFonts w:hint="eastAsia" w:ascii="方正仿宋简体" w:hAnsi="Calibri" w:eastAsia="方正仿宋简体"/>
                <w:color w:val="000000"/>
                <w:kern w:val="0"/>
                <w:sz w:val="24"/>
                <w:szCs w:val="22"/>
              </w:rPr>
              <w:t>建</w:t>
            </w:r>
            <w:r>
              <w:rPr>
                <w:rFonts w:hint="eastAsia" w:ascii="方正仿宋简体" w:hAnsi="宋体" w:eastAsia="方正仿宋简体"/>
                <w:color w:val="000000"/>
                <w:kern w:val="0"/>
                <w:sz w:val="24"/>
                <w:szCs w:val="22"/>
              </w:rPr>
              <w:t>立“政产学研用”深度融合的节水技术创新体系，推进节水技术、产品、设备使用示范基地、节水型社会创新试点建设，促进节水科技成果转化。鼓励通过信息化等手段拓展节水技术工艺产品的推广渠道，建立交流合作机制，推动节水技术成果市场化。</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牵头单位：市科技局；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参与单位：市发展改革委、市水利局、市自然资源局、市住房城乡建设局、市城管局、市农业农村局、市机关事务管理中心。</w:t>
            </w:r>
          </w:p>
        </w:tc>
      </w:tr>
      <w:tr>
        <w:tblPrEx>
          <w:tblCellMar>
            <w:top w:w="0" w:type="dxa"/>
            <w:left w:w="108" w:type="dxa"/>
            <w:bottom w:w="0" w:type="dxa"/>
            <w:right w:w="108" w:type="dxa"/>
          </w:tblCellMar>
        </w:tblPrEx>
        <w:trPr>
          <w:trHeight w:val="2371"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培育节水技术产业。</w:t>
            </w:r>
            <w:r>
              <w:rPr>
                <w:rFonts w:hint="eastAsia" w:ascii="方正仿宋简体" w:hAnsi="Calibri" w:eastAsia="方正仿宋简体"/>
                <w:color w:val="000000"/>
                <w:kern w:val="0"/>
                <w:sz w:val="24"/>
                <w:szCs w:val="22"/>
              </w:rPr>
              <w:t>鼓励企业加大节水装备产品及工艺研发、设计和生产投入，降低成本、提高质量，构建节水装备产品多元化供给体系。培育发展第三方节水服务企业，到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年，培育一批技术水平高、支撑能力强的节水服务企业。</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牵头单位：市科技局；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参与单位：市发展改革委、市水利局、市经济和信息化局、市住房城乡建设局、市城管局、市商务局、市市场监管局。</w:t>
            </w:r>
          </w:p>
        </w:tc>
      </w:tr>
      <w:tr>
        <w:tblPrEx>
          <w:tblCellMar>
            <w:top w:w="0" w:type="dxa"/>
            <w:left w:w="108" w:type="dxa"/>
            <w:bottom w:w="0" w:type="dxa"/>
            <w:right w:w="108" w:type="dxa"/>
          </w:tblCellMar>
        </w:tblPrEx>
        <w:trPr>
          <w:trHeight w:val="404"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七</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政策制度推动</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2382"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全面深化水价改革。</w:t>
            </w:r>
            <w:r>
              <w:rPr>
                <w:rFonts w:hint="eastAsia" w:ascii="方正仿宋简体" w:hAnsi="Calibri" w:eastAsia="方正仿宋简体"/>
                <w:color w:val="000000"/>
                <w:kern w:val="0"/>
                <w:sz w:val="24"/>
                <w:szCs w:val="22"/>
              </w:rPr>
              <w:t>建立健全供水价格形成机制和动态调整机制，不断完善差别水价、阶梯水价等措施。全面推行城镇非居民用水超定额累进加价制度，进一步拉大特种用水与非居民用水的价差；适时完善居民阶梯水价制度。探索实施灌溉定额内用水享受优惠水价，建立农业用水精准补贴和节水奖励机制。</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牵头单位：市发展改革委；</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参与单位：市水利局、市财政局、市自然资源局、市住房城乡建设局、市农业农村局、市城管局。</w:t>
            </w:r>
          </w:p>
        </w:tc>
      </w:tr>
      <w:tr>
        <w:tblPrEx>
          <w:tblCellMar>
            <w:top w:w="0" w:type="dxa"/>
            <w:left w:w="108" w:type="dxa"/>
            <w:bottom w:w="0" w:type="dxa"/>
            <w:right w:w="108" w:type="dxa"/>
          </w:tblCellMar>
        </w:tblPrEx>
        <w:trPr>
          <w:trHeight w:val="2970"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完善节水财税政策。</w:t>
            </w:r>
            <w:r>
              <w:rPr>
                <w:rFonts w:hint="eastAsia" w:ascii="方正仿宋简体" w:hAnsi="Calibri" w:eastAsia="方正仿宋简体"/>
                <w:color w:val="000000"/>
                <w:kern w:val="0"/>
                <w:sz w:val="24"/>
                <w:szCs w:val="22"/>
              </w:rPr>
              <w:t>各级财政积极发挥职能作用，统筹相关资金支持实施节水行动的重点任务和相关工作；落实节水税收优惠政策，重点鼓励用水行业实施节水改造或节水型载体创建。扶持培育节水技术服务企业，支持用水户按政策引入第三方节水服务企业开展合同节水管理。落实国家水资源税改工作部署，适时启动全市水资源费改税工作，贯彻执行差别化税率标准，发挥水资源税在我市水资源管理和节约保护中的调节作用。</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牵头单位：市财政局；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参与单位：市发展改革委、市水利局、市住房城乡建设局、市城管局、市税务局。</w:t>
            </w:r>
          </w:p>
        </w:tc>
      </w:tr>
      <w:tr>
        <w:tblPrEx>
          <w:tblCellMar>
            <w:top w:w="0" w:type="dxa"/>
            <w:left w:w="108" w:type="dxa"/>
            <w:bottom w:w="0" w:type="dxa"/>
            <w:right w:w="108" w:type="dxa"/>
          </w:tblCellMar>
        </w:tblPrEx>
        <w:trPr>
          <w:trHeight w:val="567"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宋体" w:eastAsia="方正仿宋简体"/>
                <w:color w:val="000000"/>
                <w:kern w:val="0"/>
                <w:sz w:val="24"/>
                <w:szCs w:val="22"/>
              </w:rPr>
            </w:pPr>
            <w:r>
              <w:rPr>
                <w:rFonts w:hint="eastAsia" w:ascii="方正仿宋简体" w:hAnsi="Calibri" w:eastAsia="方正仿宋简体"/>
                <w:b/>
                <w:color w:val="000000"/>
                <w:kern w:val="0"/>
                <w:sz w:val="24"/>
                <w:szCs w:val="22"/>
              </w:rPr>
              <w:t>加强用水计量统计。</w:t>
            </w:r>
            <w:r>
              <w:rPr>
                <w:rFonts w:hint="eastAsia" w:ascii="方正仿宋简体" w:hAnsi="Calibri" w:eastAsia="方正仿宋简体"/>
                <w:color w:val="000000"/>
                <w:kern w:val="0"/>
                <w:sz w:val="24"/>
                <w:szCs w:val="22"/>
              </w:rPr>
              <w:t>完善工业及服务业取用水计量器具配备，推行智能水表；全面实施城镇</w:t>
            </w:r>
            <w:r>
              <w:rPr>
                <w:rFonts w:hint="eastAsia" w:ascii="方正仿宋简体" w:hAnsi="宋体" w:eastAsia="方正仿宋简体"/>
                <w:color w:val="000000"/>
                <w:kern w:val="0"/>
                <w:sz w:val="24"/>
                <w:szCs w:val="22"/>
              </w:rPr>
              <w:t>居民“一户一表”改造；按照国家统一部署，推进大中型灌区渠首和干支渠口门取水计量设施建设，逐步完善农业用水计量。建立节水统计调查和基层用水统计管理制度，加强对农业、工业、生活、生态环境补水等用水户涉水信息管理。开展规模以上工业企业用水监测统计。</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参与单位：市经济和信息化局、市住房城乡建设局、市城管局、市农业农村局、市商务局、市市场监管局、市统计局。</w:t>
            </w:r>
          </w:p>
        </w:tc>
      </w:tr>
      <w:tr>
        <w:tblPrEx>
          <w:tblCellMar>
            <w:top w:w="0" w:type="dxa"/>
            <w:left w:w="108" w:type="dxa"/>
            <w:bottom w:w="0" w:type="dxa"/>
            <w:right w:w="108" w:type="dxa"/>
          </w:tblCellMar>
        </w:tblPrEx>
        <w:trPr>
          <w:trHeight w:val="2266"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4</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强化节水监督管理。</w:t>
            </w:r>
            <w:r>
              <w:rPr>
                <w:rFonts w:hint="eastAsia" w:ascii="方正仿宋简体" w:hAnsi="Calibri" w:eastAsia="方正仿宋简体"/>
                <w:color w:val="000000"/>
                <w:kern w:val="0"/>
                <w:sz w:val="24"/>
                <w:szCs w:val="22"/>
              </w:rPr>
              <w:t>建立市、县两级重点监控用水单位名录，鼓励年用水总量超过</w:t>
            </w:r>
            <w:r>
              <w:rPr>
                <w:rFonts w:ascii="方正仿宋简体" w:hAnsi="Calibri" w:eastAsia="方正仿宋简体"/>
                <w:color w:val="000000"/>
                <w:kern w:val="0"/>
                <w:sz w:val="24"/>
                <w:szCs w:val="22"/>
              </w:rPr>
              <w:t>10</w:t>
            </w:r>
            <w:r>
              <w:rPr>
                <w:rFonts w:hint="eastAsia" w:ascii="方正仿宋简体" w:hAnsi="Calibri" w:eastAsia="方正仿宋简体"/>
                <w:color w:val="000000"/>
                <w:kern w:val="0"/>
                <w:sz w:val="24"/>
                <w:szCs w:val="22"/>
              </w:rPr>
              <w:t>万</w:t>
            </w:r>
            <w:r>
              <w:rPr>
                <w:rFonts w:ascii="方正仿宋简体" w:hAnsi="Calibri" w:eastAsia="方正仿宋简体"/>
                <w:color w:val="000000"/>
                <w:kern w:val="0"/>
                <w:sz w:val="24"/>
                <w:szCs w:val="22"/>
              </w:rPr>
              <w:t>m</w:t>
            </w:r>
            <w:r>
              <w:rPr>
                <w:rFonts w:ascii="方正仿宋简体" w:hAnsi="Calibri" w:eastAsia="方正仿宋简体"/>
                <w:color w:val="000000"/>
                <w:kern w:val="0"/>
                <w:sz w:val="24"/>
                <w:szCs w:val="22"/>
                <w:vertAlign w:val="superscript"/>
              </w:rPr>
              <w:t>3</w:t>
            </w:r>
            <w:r>
              <w:rPr>
                <w:rFonts w:hint="eastAsia" w:ascii="方正仿宋简体" w:hAnsi="Calibri" w:eastAsia="方正仿宋简体"/>
                <w:color w:val="000000"/>
                <w:kern w:val="0"/>
                <w:sz w:val="24"/>
                <w:szCs w:val="22"/>
              </w:rPr>
              <w:t>的企业或园区设立水务经理，实行用水报告与监控、核查相结合，发现问题及时督促整改，并将用水户违规记录纳入统一的信用信息共享平台。到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年，将年用水量</w:t>
            </w:r>
            <w:r>
              <w:rPr>
                <w:rFonts w:ascii="方正仿宋简体" w:hAnsi="Calibri" w:eastAsia="方正仿宋简体"/>
                <w:color w:val="000000"/>
                <w:kern w:val="0"/>
                <w:sz w:val="24"/>
                <w:szCs w:val="22"/>
              </w:rPr>
              <w:t xml:space="preserve">50 </w:t>
            </w:r>
            <w:r>
              <w:rPr>
                <w:rFonts w:hint="eastAsia" w:ascii="方正仿宋简体" w:hAnsi="Calibri" w:eastAsia="方正仿宋简体"/>
                <w:color w:val="000000"/>
                <w:kern w:val="0"/>
                <w:sz w:val="24"/>
                <w:szCs w:val="22"/>
              </w:rPr>
              <w:t>万</w:t>
            </w:r>
            <w:r>
              <w:rPr>
                <w:rFonts w:ascii="方正仿宋简体" w:hAnsi="Calibri" w:eastAsia="方正仿宋简体"/>
                <w:color w:val="000000"/>
                <w:kern w:val="0"/>
                <w:sz w:val="24"/>
                <w:szCs w:val="22"/>
              </w:rPr>
              <w:t>m</w:t>
            </w:r>
            <w:r>
              <w:rPr>
                <w:rFonts w:ascii="方正仿宋简体" w:hAnsi="Calibri" w:eastAsia="方正仿宋简体"/>
                <w:color w:val="000000"/>
                <w:kern w:val="0"/>
                <w:sz w:val="24"/>
                <w:szCs w:val="22"/>
                <w:vertAlign w:val="superscript"/>
              </w:rPr>
              <w:t>3</w:t>
            </w:r>
            <w:r>
              <w:rPr>
                <w:rFonts w:hint="eastAsia" w:ascii="方正仿宋简体" w:hAnsi="Calibri" w:eastAsia="方正仿宋简体"/>
                <w:color w:val="000000"/>
                <w:kern w:val="0"/>
                <w:sz w:val="24"/>
                <w:szCs w:val="22"/>
              </w:rPr>
              <w:t>以上、地下水</w:t>
            </w:r>
            <w:r>
              <w:rPr>
                <w:rFonts w:ascii="方正仿宋简体" w:hAnsi="Calibri" w:eastAsia="方正仿宋简体"/>
                <w:color w:val="000000"/>
                <w:kern w:val="0"/>
                <w:sz w:val="24"/>
                <w:szCs w:val="22"/>
              </w:rPr>
              <w:t>20</w:t>
            </w:r>
            <w:r>
              <w:rPr>
                <w:rFonts w:hint="eastAsia" w:ascii="方正仿宋简体" w:hAnsi="Calibri" w:eastAsia="方正仿宋简体"/>
                <w:color w:val="000000"/>
                <w:kern w:val="0"/>
                <w:sz w:val="24"/>
                <w:szCs w:val="22"/>
              </w:rPr>
              <w:t>万</w:t>
            </w:r>
            <w:r>
              <w:rPr>
                <w:rFonts w:ascii="方正仿宋简体" w:hAnsi="Calibri" w:eastAsia="方正仿宋简体"/>
                <w:color w:val="000000"/>
                <w:kern w:val="0"/>
                <w:sz w:val="24"/>
                <w:szCs w:val="22"/>
              </w:rPr>
              <w:t>m</w:t>
            </w:r>
            <w:r>
              <w:rPr>
                <w:rFonts w:ascii="方正仿宋简体" w:hAnsi="Calibri" w:eastAsia="方正仿宋简体"/>
                <w:color w:val="000000"/>
                <w:kern w:val="0"/>
                <w:sz w:val="24"/>
                <w:szCs w:val="22"/>
                <w:vertAlign w:val="superscript"/>
              </w:rPr>
              <w:t>3</w:t>
            </w:r>
            <w:r>
              <w:rPr>
                <w:rFonts w:hint="eastAsia" w:ascii="方正仿宋简体" w:hAnsi="Calibri" w:eastAsia="方正仿宋简体"/>
                <w:color w:val="000000"/>
                <w:kern w:val="0"/>
                <w:sz w:val="24"/>
                <w:szCs w:val="22"/>
              </w:rPr>
              <w:t>以上的非农业取水户全部纳入重点监控用水单位名录。</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参与单位：市发展改革委、市经济和信息化局、市住房城乡建设局、市城管局、市农业农村局、市商务局、市统计局。</w:t>
            </w:r>
          </w:p>
        </w:tc>
      </w:tr>
      <w:tr>
        <w:tblPrEx>
          <w:tblCellMar>
            <w:top w:w="0" w:type="dxa"/>
            <w:left w:w="108" w:type="dxa"/>
            <w:bottom w:w="0" w:type="dxa"/>
            <w:right w:w="108" w:type="dxa"/>
          </w:tblCellMar>
        </w:tblPrEx>
        <w:trPr>
          <w:trHeight w:val="2399"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5</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完善节水标准体系。</w:t>
            </w:r>
            <w:r>
              <w:rPr>
                <w:rFonts w:hint="eastAsia" w:ascii="方正仿宋简体" w:hAnsi="Calibri" w:eastAsia="方正仿宋简体"/>
                <w:color w:val="000000"/>
                <w:kern w:val="0"/>
                <w:sz w:val="24"/>
                <w:szCs w:val="22"/>
              </w:rPr>
              <w:t>落实国家节水标准，结合实际修订完善我市农业、工业、城镇生活以及非常规水源利用等节水标准。逐步建立节水标准实时跟踪、评估和监督机制。</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牵头单位：市发展改革委；</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参与单位：市水利局、市经济和信息化局、市自然资源局、市住房城乡建设局、市农业农村局、市市场监管局、市机关事务管理中心。</w:t>
            </w:r>
          </w:p>
        </w:tc>
      </w:tr>
      <w:tr>
        <w:tblPrEx>
          <w:tblCellMar>
            <w:top w:w="0" w:type="dxa"/>
            <w:left w:w="108" w:type="dxa"/>
            <w:bottom w:w="0" w:type="dxa"/>
            <w:right w:w="108" w:type="dxa"/>
          </w:tblCellMar>
        </w:tblPrEx>
        <w:trPr>
          <w:trHeight w:val="609"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olor w:val="000000"/>
                <w:kern w:val="0"/>
                <w:sz w:val="24"/>
                <w:szCs w:val="22"/>
              </w:rPr>
            </w:pPr>
            <w:r>
              <w:rPr>
                <w:rFonts w:hint="eastAsia" w:ascii="黑体" w:hAnsi="黑体" w:eastAsia="黑体"/>
                <w:color w:val="000000"/>
                <w:kern w:val="0"/>
                <w:sz w:val="24"/>
                <w:szCs w:val="22"/>
              </w:rPr>
              <w:t>八</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仿宋简体" w:hAnsi="黑体" w:eastAsia="方正仿宋简体"/>
                <w:color w:val="000000"/>
                <w:kern w:val="0"/>
                <w:sz w:val="24"/>
                <w:szCs w:val="22"/>
              </w:rPr>
            </w:pPr>
            <w:r>
              <w:rPr>
                <w:rFonts w:hint="eastAsia" w:ascii="方正黑体简体" w:hAnsi="黑体" w:eastAsia="方正黑体简体"/>
                <w:color w:val="000000"/>
                <w:kern w:val="0"/>
                <w:sz w:val="24"/>
                <w:szCs w:val="22"/>
              </w:rPr>
              <w:t>市场机制创新</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仿宋简体" w:hAnsi="Calibri" w:eastAsia="方正仿宋简体"/>
                <w:color w:val="000000"/>
                <w:kern w:val="0"/>
                <w:sz w:val="24"/>
                <w:szCs w:val="22"/>
              </w:rPr>
            </w:pPr>
          </w:p>
        </w:tc>
      </w:tr>
      <w:tr>
        <w:tblPrEx>
          <w:tblCellMar>
            <w:top w:w="0" w:type="dxa"/>
            <w:left w:w="108" w:type="dxa"/>
            <w:bottom w:w="0" w:type="dxa"/>
            <w:right w:w="108" w:type="dxa"/>
          </w:tblCellMar>
        </w:tblPrEx>
        <w:trPr>
          <w:trHeight w:val="2326"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1</w:t>
            </w:r>
          </w:p>
        </w:tc>
        <w:tc>
          <w:tcPr>
            <w:tcW w:w="551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spacing w:val="-4"/>
                <w:kern w:val="0"/>
                <w:sz w:val="24"/>
                <w:szCs w:val="22"/>
              </w:rPr>
            </w:pPr>
            <w:r>
              <w:rPr>
                <w:rFonts w:hint="eastAsia" w:ascii="方正仿宋简体" w:hAnsi="Calibri" w:eastAsia="方正仿宋简体"/>
                <w:b/>
                <w:color w:val="000000"/>
                <w:spacing w:val="-4"/>
                <w:kern w:val="0"/>
                <w:sz w:val="24"/>
                <w:szCs w:val="22"/>
              </w:rPr>
              <w:t>推进水权水市场改革。</w:t>
            </w:r>
            <w:r>
              <w:rPr>
                <w:rFonts w:hint="eastAsia" w:ascii="方正仿宋简体" w:hAnsi="Calibri" w:eastAsia="方正仿宋简体"/>
                <w:color w:val="000000"/>
                <w:spacing w:val="-4"/>
                <w:kern w:val="0"/>
                <w:sz w:val="24"/>
                <w:szCs w:val="22"/>
              </w:rPr>
              <w:t>推进水资源使用权确权，明确行政区域取用水权益，科学核定取用水户许可水量。探索地区间、行业间、用水户间等多种形式的水权交易。建立农业水权制度，对用水总量控制指标不满足需求的地区，可通过水权交易解决新增用水需求。加强水权交易监管，规范交易平台建设和运营。</w:t>
            </w:r>
          </w:p>
        </w:tc>
        <w:tc>
          <w:tcPr>
            <w:tcW w:w="274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参与单位：市发展改革委、市自然资源局、市住房城乡建设局、市城管局、市农业农村局。</w:t>
            </w:r>
          </w:p>
        </w:tc>
      </w:tr>
      <w:tr>
        <w:tblPrEx>
          <w:tblCellMar>
            <w:top w:w="0" w:type="dxa"/>
            <w:left w:w="108" w:type="dxa"/>
            <w:bottom w:w="0" w:type="dxa"/>
            <w:right w:w="108" w:type="dxa"/>
          </w:tblCellMar>
        </w:tblPrEx>
        <w:trPr>
          <w:trHeight w:val="2273"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2</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b/>
                <w:color w:val="000000"/>
                <w:kern w:val="0"/>
                <w:sz w:val="24"/>
                <w:szCs w:val="22"/>
              </w:rPr>
              <w:t>推广水效标识产品。</w:t>
            </w:r>
            <w:r>
              <w:rPr>
                <w:rFonts w:hint="eastAsia" w:ascii="方正仿宋简体" w:hAnsi="Calibri" w:eastAsia="方正仿宋简体"/>
                <w:color w:val="000000"/>
                <w:kern w:val="0"/>
                <w:sz w:val="24"/>
                <w:szCs w:val="22"/>
              </w:rPr>
              <w:t>认真落实《水效标识管理办法》，指导消费者选择使用水效高的产品，支持生产者改善产品节水效能，鼓励销售者优先推销高效节水产品。强化市场监管，对列入国家实施水效标识产品目录的用水产品，生产或销售环节应当标注而未标注水效标识的，要依法严肃查处。</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牵头单位：市发展改革委；</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参与单位：市水利局、市经济和信息化局、市住房城乡建设局、市城管局、市市场监管局。</w:t>
            </w:r>
          </w:p>
        </w:tc>
      </w:tr>
      <w:tr>
        <w:tblPrEx>
          <w:tblCellMar>
            <w:top w:w="0" w:type="dxa"/>
            <w:left w:w="108" w:type="dxa"/>
            <w:bottom w:w="0" w:type="dxa"/>
            <w:right w:w="108" w:type="dxa"/>
          </w:tblCellMar>
        </w:tblPrEx>
        <w:trPr>
          <w:trHeight w:val="2543"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3</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b/>
                <w:color w:val="000000"/>
                <w:kern w:val="0"/>
                <w:sz w:val="24"/>
                <w:szCs w:val="22"/>
              </w:rPr>
            </w:pPr>
            <w:r>
              <w:rPr>
                <w:rFonts w:hint="eastAsia" w:ascii="方正仿宋简体" w:hAnsi="Calibri" w:eastAsia="方正仿宋简体"/>
                <w:b/>
                <w:color w:val="000000"/>
                <w:kern w:val="0"/>
                <w:sz w:val="24"/>
                <w:szCs w:val="22"/>
              </w:rPr>
              <w:t>推动合同节水管理。</w:t>
            </w:r>
            <w:r>
              <w:rPr>
                <w:rFonts w:hint="eastAsia" w:ascii="方正仿宋简体" w:hAnsi="Calibri" w:eastAsia="方正仿宋简体"/>
                <w:color w:val="000000"/>
                <w:kern w:val="0"/>
                <w:sz w:val="24"/>
                <w:szCs w:val="22"/>
              </w:rPr>
              <w:t>严格落实节水装备及产品质量评级机制，建立节水服务市场准入制度，在公共机构、公共建筑、高耗水工业与服务业、农业灌溉、供水管网漏损控制等领域，引导推动合同节水管理。通过市场机制与节水服务企业签订节水设计、改造、计量监控和咨询服务等合同，拓展投融资渠道、整合市场资源挖掘节水潜力。</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牵头单位：市水利局；</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参与单位：市发展改革委、市经济和信息化局、市住房城乡建设局、市城管局、市农业农村局、市商务局、市市场监管局、市机关事务管理中心。</w:t>
            </w:r>
          </w:p>
        </w:tc>
      </w:tr>
      <w:tr>
        <w:tblPrEx>
          <w:tblCellMar>
            <w:top w:w="0" w:type="dxa"/>
            <w:left w:w="108" w:type="dxa"/>
            <w:bottom w:w="0" w:type="dxa"/>
            <w:right w:w="108" w:type="dxa"/>
          </w:tblCellMar>
        </w:tblPrEx>
        <w:trPr>
          <w:trHeight w:val="2820" w:hRule="atLeast"/>
        </w:trPr>
        <w:tc>
          <w:tcPr>
            <w:tcW w:w="92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2"/>
              </w:rPr>
            </w:pPr>
            <w:r>
              <w:rPr>
                <w:rFonts w:ascii="宋体" w:hAnsi="宋体"/>
                <w:color w:val="000000"/>
                <w:kern w:val="0"/>
                <w:sz w:val="24"/>
                <w:szCs w:val="22"/>
              </w:rPr>
              <w:t>4</w:t>
            </w:r>
          </w:p>
        </w:tc>
        <w:tc>
          <w:tcPr>
            <w:tcW w:w="551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b/>
                <w:color w:val="000000"/>
                <w:kern w:val="0"/>
                <w:sz w:val="24"/>
                <w:szCs w:val="22"/>
              </w:rPr>
            </w:pPr>
            <w:r>
              <w:rPr>
                <w:rFonts w:hint="eastAsia" w:ascii="方正仿宋简体" w:hAnsi="Calibri" w:eastAsia="方正仿宋简体"/>
                <w:b/>
                <w:color w:val="000000"/>
                <w:kern w:val="0"/>
                <w:sz w:val="24"/>
                <w:szCs w:val="22"/>
              </w:rPr>
              <w:t>实施水效领跑和节水认证。</w:t>
            </w:r>
            <w:r>
              <w:rPr>
                <w:rFonts w:hint="eastAsia" w:ascii="方正仿宋简体" w:hAnsi="Calibri" w:eastAsia="方正仿宋简体"/>
                <w:color w:val="000000"/>
                <w:kern w:val="0"/>
                <w:sz w:val="24"/>
                <w:szCs w:val="22"/>
              </w:rPr>
              <w:t>在工业、农业、服务业和公共机构等用水领域开展水效领跑者引领行动，树立节水先进标杆，鼓励开展水效对标达标活动。持续推动节水认证工作，促进节水产品认证逐步向绿色产品认证过渡，完善相关认证结果采信机制。到</w:t>
            </w:r>
            <w:r>
              <w:rPr>
                <w:rFonts w:ascii="方正仿宋简体" w:hAnsi="Calibri" w:eastAsia="方正仿宋简体"/>
                <w:color w:val="000000"/>
                <w:kern w:val="0"/>
                <w:sz w:val="24"/>
                <w:szCs w:val="22"/>
              </w:rPr>
              <w:t>2022</w:t>
            </w:r>
            <w:r>
              <w:rPr>
                <w:rFonts w:hint="eastAsia" w:ascii="方正仿宋简体" w:hAnsi="Calibri" w:eastAsia="方正仿宋简体"/>
                <w:color w:val="000000"/>
                <w:kern w:val="0"/>
                <w:sz w:val="24"/>
                <w:szCs w:val="22"/>
              </w:rPr>
              <w:t>年，遴选申报一批水效领跑者。</w:t>
            </w:r>
          </w:p>
        </w:tc>
        <w:tc>
          <w:tcPr>
            <w:tcW w:w="2745" w:type="dxa"/>
            <w:tcBorders>
              <w:top w:val="nil"/>
              <w:left w:val="nil"/>
              <w:bottom w:val="single" w:color="auto" w:sz="4" w:space="0"/>
              <w:right w:val="single" w:color="auto" w:sz="4" w:space="0"/>
            </w:tcBorders>
            <w:noWrap w:val="0"/>
            <w:vAlign w:val="center"/>
          </w:tcPr>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牵头单位：市发展改革委；</w:t>
            </w:r>
          </w:p>
          <w:p>
            <w:pPr>
              <w:widowControl/>
              <w:spacing w:line="320" w:lineRule="exact"/>
              <w:rPr>
                <w:rFonts w:ascii="方正仿宋简体" w:hAnsi="Calibri" w:eastAsia="方正仿宋简体"/>
                <w:color w:val="000000"/>
                <w:kern w:val="0"/>
                <w:sz w:val="24"/>
                <w:szCs w:val="22"/>
              </w:rPr>
            </w:pPr>
            <w:r>
              <w:rPr>
                <w:rFonts w:hint="eastAsia" w:ascii="方正仿宋简体" w:hAnsi="Calibri" w:eastAsia="方正仿宋简体"/>
                <w:color w:val="000000"/>
                <w:kern w:val="0"/>
                <w:sz w:val="24"/>
                <w:szCs w:val="22"/>
              </w:rPr>
              <w:t>参与单位：市水利局、市经济和信息化局、市住房城乡建设局、市城管局、市机关事务管理中心、市农业农村局、市市场监管局。</w:t>
            </w:r>
          </w:p>
        </w:tc>
      </w:tr>
    </w:tbl>
    <w:p>
      <w:pPr>
        <w:spacing w:line="320" w:lineRule="exact"/>
        <w:rPr>
          <w:rFonts w:ascii="Calibri" w:hAnsi="Calibri"/>
          <w:color w:val="000000"/>
          <w:szCs w:val="22"/>
        </w:rPr>
      </w:pPr>
    </w:p>
    <w:p>
      <w:pPr>
        <w:spacing w:line="480" w:lineRule="exact"/>
        <w:jc w:val="left"/>
        <w:rPr>
          <w:rFonts w:hint="eastAsia" w:ascii="方正仿宋简体" w:hAnsi="方正仿宋简体" w:eastAsia="方正仿宋简体" w:cs="方正仿宋简体"/>
          <w:color w:val="000000"/>
          <w:sz w:val="32"/>
          <w:szCs w:val="32"/>
          <w:u w:val="single"/>
        </w:rPr>
      </w:pPr>
    </w:p>
    <w:p>
      <w:pPr>
        <w:spacing w:line="480" w:lineRule="exact"/>
        <w:jc w:val="left"/>
        <w:rPr>
          <w:rFonts w:hint="eastAsia" w:ascii="方正仿宋简体" w:hAnsi="方正仿宋简体" w:eastAsia="方正仿宋简体" w:cs="方正仿宋简体"/>
          <w:color w:val="000000"/>
          <w:sz w:val="32"/>
          <w:szCs w:val="32"/>
          <w:u w:val="single"/>
        </w:rPr>
      </w:pPr>
    </w:p>
    <w:p>
      <w:pPr>
        <w:spacing w:line="480" w:lineRule="exact"/>
        <w:jc w:val="left"/>
        <w:rPr>
          <w:rFonts w:hint="eastAsia" w:ascii="方正仿宋简体" w:hAnsi="方正仿宋简体" w:eastAsia="方正仿宋简体" w:cs="方正仿宋简体"/>
          <w:color w:val="000000"/>
          <w:sz w:val="32"/>
          <w:szCs w:val="32"/>
          <w:u w:val="single"/>
        </w:rPr>
      </w:pPr>
    </w:p>
    <w:p>
      <w:pPr>
        <w:spacing w:line="480" w:lineRule="exact"/>
        <w:jc w:val="left"/>
        <w:rPr>
          <w:rFonts w:hint="eastAsia" w:ascii="方正仿宋简体" w:hAnsi="方正仿宋简体" w:eastAsia="方正仿宋简体" w:cs="方正仿宋简体"/>
          <w:color w:val="000000"/>
          <w:sz w:val="32"/>
          <w:szCs w:val="32"/>
          <w:u w:val="single"/>
        </w:rPr>
      </w:pPr>
    </w:p>
    <w:p>
      <w:pPr>
        <w:rPr>
          <w:rFonts w:hint="eastAsia" w:ascii="方正黑体简体" w:hAnsi="Calibri" w:eastAsia="方正黑体简体"/>
          <w:bCs/>
          <w:color w:val="000000"/>
          <w:sz w:val="32"/>
          <w:szCs w:val="32"/>
        </w:rPr>
      </w:pPr>
      <w:r>
        <w:rPr>
          <w:rFonts w:hint="eastAsia" w:ascii="方正黑体简体" w:hAnsi="Calibri" w:eastAsia="方正黑体简体"/>
          <w:bCs/>
          <w:color w:val="000000"/>
          <w:sz w:val="32"/>
          <w:szCs w:val="32"/>
        </w:rPr>
        <w:t>附件：</w:t>
      </w:r>
    </w:p>
    <w:p>
      <w:pPr>
        <w:spacing w:before="240" w:beforeLines="100"/>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市直有关单位名单</w:t>
      </w:r>
    </w:p>
    <w:p>
      <w:pPr>
        <w:spacing w:line="560" w:lineRule="exact"/>
        <w:ind w:firstLine="320" w:firstLineChars="100"/>
        <w:rPr>
          <w:rFonts w:hint="eastAsia" w:ascii="方正仿宋简体" w:hAnsi="Calibri" w:eastAsia="方正仿宋简体"/>
          <w:color w:val="000000"/>
          <w:sz w:val="32"/>
          <w:szCs w:val="32"/>
        </w:rPr>
      </w:pPr>
    </w:p>
    <w:p>
      <w:pPr>
        <w:spacing w:line="560" w:lineRule="exact"/>
        <w:ind w:firstLine="640" w:firstLineChars="200"/>
        <w:rPr>
          <w:rFonts w:hint="eastAsia" w:ascii="方正仿宋简体" w:hAnsi="Calibri" w:eastAsia="方正仿宋简体"/>
          <w:color w:val="000000"/>
          <w:sz w:val="32"/>
          <w:szCs w:val="32"/>
        </w:rPr>
      </w:pPr>
      <w:r>
        <w:rPr>
          <w:rFonts w:hint="eastAsia" w:ascii="方正仿宋简体" w:hAnsi="Calibri" w:eastAsia="方正仿宋简体"/>
          <w:color w:val="000000"/>
          <w:sz w:val="32"/>
          <w:szCs w:val="32"/>
        </w:rPr>
        <w:t>市发展改革委、市水利局、市经济和信息化局、市自然资源局、市住房城乡建设局、市城管局、市农业农村局、市商务局、市市场监管局、市教体局、市交通运输局、市机关事务管理中心、市科技局、市财政局、市卫生健康委、市生态环境局、市税务局、市统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627F9"/>
    <w:rsid w:val="7064677F"/>
    <w:rsid w:val="734936EC"/>
    <w:rsid w:val="76B62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spacing w:before="120" w:after="120" w:line="540" w:lineRule="auto"/>
    </w:pPr>
    <w:rPr>
      <w:rFonts w:ascii="Times New Roman" w:hAnsi="Times New Roman" w:eastAsia="方正仿宋简体"/>
      <w:bCs/>
      <w:caps/>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2020-04-03T01:13:00Z</dcterms:created>
  <dc:creator>波</dc:creator>
  <cp:lastModifiedBy>波</cp:lastModifiedBy>
  <dcterms:modified xsi:type="dcterms:W3CDTF">2020-07-08T08:48:51Z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